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A655F" w14:textId="77777777" w:rsidR="00C316BD" w:rsidRPr="00846B29" w:rsidRDefault="00C316BD">
      <w:pPr>
        <w:pStyle w:val="Header"/>
        <w:tabs>
          <w:tab w:val="right" w:pos="7088"/>
          <w:tab w:val="right" w:pos="9781"/>
        </w:tabs>
        <w:rPr>
          <w:rFonts w:cs="Arial"/>
          <w:bCs/>
          <w:sz w:val="22"/>
          <w:szCs w:val="22"/>
          <w:lang w:val="en-US" w:eastAsia="zh-CN"/>
        </w:rPr>
      </w:pPr>
    </w:p>
    <w:p w14:paraId="05CA9C2C" w14:textId="034298B8" w:rsidR="006E40A6" w:rsidRPr="009D3087" w:rsidRDefault="006E40A6" w:rsidP="006E40A6">
      <w:pPr>
        <w:pStyle w:val="3GPPHeader"/>
        <w:rPr>
          <w:rFonts w:ascii="Times New Roman" w:hAnsi="Times New Roman" w:cs="Times New Roman"/>
          <w:sz w:val="22"/>
          <w:lang w:val="en-US"/>
        </w:rPr>
      </w:pPr>
      <w:bookmarkStart w:id="0" w:name="_Toc2086435"/>
      <w:r w:rsidRPr="00AD6C50">
        <w:rPr>
          <w:rFonts w:ascii="Times New Roman" w:hAnsi="Times New Roman" w:cs="Times New Roman"/>
          <w:sz w:val="22"/>
          <w:lang w:val="en-US"/>
        </w:rPr>
        <w:t>3GPP TSG-RAN WG4 Meeting #11</w:t>
      </w:r>
      <w:r w:rsidR="003916DD">
        <w:rPr>
          <w:rFonts w:ascii="Times New Roman" w:hAnsi="Times New Roman" w:cs="Times New Roman"/>
          <w:sz w:val="22"/>
          <w:lang w:val="en-US"/>
        </w:rPr>
        <w:t>4bis</w:t>
      </w:r>
      <w:r w:rsidRPr="001F6C45">
        <w:rPr>
          <w:rFonts w:ascii="Times New Roman" w:hAnsi="Times New Roman" w:cs="Times New Roman"/>
          <w:sz w:val="22"/>
          <w:lang w:val="en-US"/>
        </w:rPr>
        <w:tab/>
      </w:r>
      <w:r w:rsidR="009D3087" w:rsidRPr="009D3087">
        <w:rPr>
          <w:rFonts w:ascii="Times New Roman" w:hAnsi="Times New Roman" w:cs="Times New Roman"/>
          <w:sz w:val="22"/>
          <w:lang w:val="en-GB"/>
        </w:rPr>
        <w:t>R4-2504424</w:t>
      </w:r>
    </w:p>
    <w:p w14:paraId="65781F6E" w14:textId="4D99CD7F" w:rsidR="00640111" w:rsidRDefault="003916DD" w:rsidP="00D41FA2">
      <w:pPr>
        <w:pStyle w:val="3GPPHeader"/>
        <w:rPr>
          <w:rFonts w:ascii="Times New Roman" w:hAnsi="Times New Roman" w:cs="Times New Roman"/>
          <w:sz w:val="22"/>
          <w:lang w:val="en-US"/>
        </w:rPr>
      </w:pPr>
      <w:r>
        <w:rPr>
          <w:rFonts w:ascii="Times New Roman" w:hAnsi="Times New Roman" w:cs="Times New Roman"/>
          <w:sz w:val="22"/>
          <w:lang w:val="en-US"/>
        </w:rPr>
        <w:t>Wuhan</w:t>
      </w:r>
      <w:r w:rsidR="00640111" w:rsidRPr="00640111">
        <w:rPr>
          <w:rFonts w:ascii="Times New Roman" w:hAnsi="Times New Roman" w:cs="Times New Roman"/>
          <w:sz w:val="22"/>
          <w:lang w:val="en-US"/>
        </w:rPr>
        <w:t xml:space="preserve">, </w:t>
      </w:r>
      <w:r>
        <w:rPr>
          <w:rFonts w:ascii="Times New Roman" w:hAnsi="Times New Roman" w:cs="Times New Roman"/>
          <w:sz w:val="22"/>
          <w:lang w:val="en-US"/>
        </w:rPr>
        <w:t>China</w:t>
      </w:r>
      <w:r w:rsidR="00640111" w:rsidRPr="00640111">
        <w:rPr>
          <w:rFonts w:ascii="Times New Roman" w:hAnsi="Times New Roman" w:cs="Times New Roman"/>
          <w:sz w:val="22"/>
          <w:lang w:val="en-US"/>
        </w:rPr>
        <w:t xml:space="preserve">, 7th – </w:t>
      </w:r>
      <w:r>
        <w:rPr>
          <w:rFonts w:ascii="Times New Roman" w:hAnsi="Times New Roman" w:cs="Times New Roman"/>
          <w:sz w:val="22"/>
          <w:lang w:val="en-US"/>
        </w:rPr>
        <w:t>1</w:t>
      </w:r>
      <w:r w:rsidR="00640111" w:rsidRPr="00640111">
        <w:rPr>
          <w:rFonts w:ascii="Times New Roman" w:hAnsi="Times New Roman" w:cs="Times New Roman"/>
          <w:sz w:val="22"/>
          <w:lang w:val="en-US"/>
        </w:rPr>
        <w:t xml:space="preserve">1st, </w:t>
      </w:r>
      <w:r>
        <w:rPr>
          <w:rFonts w:ascii="Times New Roman" w:hAnsi="Times New Roman" w:cs="Times New Roman"/>
          <w:sz w:val="22"/>
          <w:lang w:val="en-US"/>
        </w:rPr>
        <w:t>April</w:t>
      </w:r>
      <w:r w:rsidR="00640111" w:rsidRPr="00640111">
        <w:rPr>
          <w:rFonts w:ascii="Times New Roman" w:hAnsi="Times New Roman" w:cs="Times New Roman"/>
          <w:sz w:val="22"/>
          <w:lang w:val="en-US"/>
        </w:rPr>
        <w:t xml:space="preserve"> 2025</w:t>
      </w:r>
    </w:p>
    <w:p w14:paraId="596FD7FA" w14:textId="31A36C22" w:rsidR="002F4152" w:rsidRPr="00D41FA2"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Source:</w:t>
      </w:r>
      <w:r w:rsidRPr="00D41FA2">
        <w:rPr>
          <w:rFonts w:ascii="Times New Roman" w:hAnsi="Times New Roman" w:cs="Times New Roman"/>
          <w:sz w:val="22"/>
          <w:lang w:val="en-US"/>
        </w:rPr>
        <w:tab/>
        <w:t>Ericsson</w:t>
      </w:r>
    </w:p>
    <w:p w14:paraId="32BD7181" w14:textId="55C9E0B6" w:rsidR="002F4152" w:rsidRPr="00930C37"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Title:</w:t>
      </w:r>
      <w:r w:rsidRPr="00D41FA2">
        <w:rPr>
          <w:rFonts w:ascii="Times New Roman" w:hAnsi="Times New Roman" w:cs="Times New Roman"/>
          <w:sz w:val="22"/>
          <w:lang w:val="en-US"/>
        </w:rPr>
        <w:tab/>
      </w:r>
      <w:r w:rsidR="00836F5B" w:rsidRPr="00D41FA2">
        <w:rPr>
          <w:rFonts w:ascii="Times New Roman" w:hAnsi="Times New Roman" w:cs="Times New Roman"/>
          <w:sz w:val="22"/>
          <w:lang w:val="en-US"/>
        </w:rPr>
        <w:t>Discussion on</w:t>
      </w:r>
      <w:r w:rsidR="00AD08DF" w:rsidRPr="00D41FA2">
        <w:rPr>
          <w:rFonts w:ascii="Times New Roman" w:hAnsi="Times New Roman" w:cs="Times New Roman"/>
          <w:sz w:val="22"/>
          <w:lang w:val="en-US"/>
        </w:rPr>
        <w:t xml:space="preserve"> r</w:t>
      </w:r>
      <w:r w:rsidRPr="00D41FA2">
        <w:rPr>
          <w:rFonts w:ascii="Times New Roman" w:hAnsi="Times New Roman" w:cs="Times New Roman"/>
          <w:sz w:val="22"/>
          <w:lang w:val="en-US"/>
        </w:rPr>
        <w:t xml:space="preserve">eply LS </w:t>
      </w:r>
      <w:r w:rsidR="00CC269E" w:rsidRPr="00CC269E">
        <w:rPr>
          <w:rFonts w:ascii="Times New Roman" w:hAnsi="Times New Roman" w:cs="Times New Roman"/>
          <w:sz w:val="22"/>
          <w:lang w:val="en-US"/>
        </w:rPr>
        <w:t>on measurement quantities for IoT NTN</w:t>
      </w:r>
      <w:r w:rsidR="00930C37">
        <w:rPr>
          <w:rFonts w:ascii="Times New Roman" w:hAnsi="Times New Roman" w:cs="Times New Roman"/>
          <w:sz w:val="22"/>
          <w:lang w:val="en-US"/>
        </w:rPr>
        <w:t xml:space="preserve"> </w:t>
      </w:r>
    </w:p>
    <w:p w14:paraId="28B839FB" w14:textId="4601351D" w:rsidR="002F4152" w:rsidRPr="00CE4109" w:rsidRDefault="002F4152" w:rsidP="00D41FA2">
      <w:pPr>
        <w:pStyle w:val="3GPPHeader"/>
        <w:rPr>
          <w:rFonts w:ascii="Times New Roman" w:hAnsi="Times New Roman" w:cs="Times New Roman"/>
          <w:sz w:val="22"/>
          <w:lang w:val="en-US"/>
        </w:rPr>
      </w:pPr>
      <w:r w:rsidRPr="00CE4109">
        <w:rPr>
          <w:rFonts w:ascii="Times New Roman" w:hAnsi="Times New Roman" w:cs="Times New Roman"/>
          <w:sz w:val="22"/>
          <w:lang w:val="en-US"/>
        </w:rPr>
        <w:t>Agenda item:</w:t>
      </w:r>
      <w:r w:rsidRPr="00CE4109">
        <w:rPr>
          <w:rFonts w:ascii="Times New Roman" w:hAnsi="Times New Roman" w:cs="Times New Roman"/>
          <w:sz w:val="22"/>
          <w:lang w:val="en-US"/>
        </w:rPr>
        <w:tab/>
      </w:r>
      <w:r w:rsidR="0078457E" w:rsidRPr="0078457E">
        <w:rPr>
          <w:rFonts w:ascii="Times New Roman" w:hAnsi="Times New Roman" w:cs="Times New Roman"/>
          <w:sz w:val="22"/>
          <w:lang w:val="en-US"/>
        </w:rPr>
        <w:t>8.</w:t>
      </w:r>
      <w:r w:rsidR="0081590E">
        <w:rPr>
          <w:rFonts w:ascii="Times New Roman" w:hAnsi="Times New Roman" w:cs="Times New Roman"/>
          <w:sz w:val="22"/>
          <w:lang w:val="en-US"/>
        </w:rPr>
        <w:t>2</w:t>
      </w:r>
    </w:p>
    <w:p w14:paraId="3E951D0A" w14:textId="498BA0AE" w:rsidR="002F4152" w:rsidRPr="00D41FA2" w:rsidRDefault="002F4152" w:rsidP="00D41FA2">
      <w:pPr>
        <w:pStyle w:val="3GPPHeader"/>
        <w:rPr>
          <w:rFonts w:ascii="Times New Roman" w:hAnsi="Times New Roman" w:cs="Times New Roman"/>
          <w:sz w:val="22"/>
          <w:lang w:val="en-US"/>
        </w:rPr>
      </w:pPr>
      <w:r w:rsidRPr="00D41FA2">
        <w:rPr>
          <w:rFonts w:ascii="Times New Roman" w:hAnsi="Times New Roman" w:cs="Times New Roman"/>
          <w:sz w:val="22"/>
          <w:lang w:val="en-US"/>
        </w:rPr>
        <w:t>Document for:</w:t>
      </w:r>
      <w:r w:rsidRPr="00D41FA2">
        <w:rPr>
          <w:rFonts w:ascii="Times New Roman" w:hAnsi="Times New Roman" w:cs="Times New Roman"/>
          <w:sz w:val="22"/>
          <w:lang w:val="en-US"/>
        </w:rPr>
        <w:tab/>
      </w:r>
      <w:bookmarkEnd w:id="0"/>
      <w:r w:rsidR="00836F5B" w:rsidRPr="00D41FA2">
        <w:rPr>
          <w:rFonts w:ascii="Times New Roman" w:hAnsi="Times New Roman" w:cs="Times New Roman"/>
          <w:sz w:val="22"/>
          <w:lang w:val="en-US"/>
        </w:rPr>
        <w:t>Discussion</w:t>
      </w:r>
    </w:p>
    <w:p w14:paraId="1C41E8B3" w14:textId="77777777" w:rsidR="00A65297" w:rsidRDefault="00A65297" w:rsidP="00A65297">
      <w:pPr>
        <w:pStyle w:val="Heading1"/>
        <w:rPr>
          <w:lang w:val="en-US"/>
        </w:rPr>
      </w:pPr>
      <w:bookmarkStart w:id="1" w:name="clause4"/>
      <w:bookmarkStart w:id="2" w:name="_Toc2086441"/>
      <w:bookmarkEnd w:id="1"/>
      <w:r>
        <w:rPr>
          <w:lang w:val="en-US"/>
        </w:rPr>
        <w:t>1</w:t>
      </w:r>
      <w:r w:rsidRPr="006C1584">
        <w:rPr>
          <w:lang w:val="en-US"/>
        </w:rPr>
        <w:tab/>
      </w:r>
      <w:bookmarkEnd w:id="2"/>
      <w:r>
        <w:rPr>
          <w:lang w:val="en-US"/>
        </w:rPr>
        <w:t>Introduction</w:t>
      </w:r>
    </w:p>
    <w:p w14:paraId="2788ECB3" w14:textId="0B3225EE" w:rsidR="00A65297" w:rsidRDefault="00A65297" w:rsidP="00A65297">
      <w:pPr>
        <w:rPr>
          <w:lang w:val="en-US"/>
        </w:rPr>
      </w:pPr>
      <w:r>
        <w:rPr>
          <w:lang w:val="en-US"/>
        </w:rPr>
        <w:t>In RAN</w:t>
      </w:r>
      <w:r w:rsidR="006803BA">
        <w:rPr>
          <w:lang w:val="en-US"/>
        </w:rPr>
        <w:t>1</w:t>
      </w:r>
      <w:r w:rsidR="00FC5CEA">
        <w:rPr>
          <w:lang w:val="en-US"/>
        </w:rPr>
        <w:t xml:space="preserve"> </w:t>
      </w:r>
      <w:r>
        <w:rPr>
          <w:lang w:val="en-US"/>
        </w:rPr>
        <w:t>#1</w:t>
      </w:r>
      <w:r w:rsidR="00280E38">
        <w:rPr>
          <w:rFonts w:hint="eastAsia"/>
          <w:lang w:val="en-US" w:eastAsia="zh-CN"/>
        </w:rPr>
        <w:t>20</w:t>
      </w:r>
      <w:r>
        <w:rPr>
          <w:lang w:val="en-US"/>
        </w:rPr>
        <w:t xml:space="preserve"> </w:t>
      </w:r>
      <w:r w:rsidR="00E9709E">
        <w:rPr>
          <w:lang w:val="en-US"/>
        </w:rPr>
        <w:t>meeting, a</w:t>
      </w:r>
      <w:r>
        <w:rPr>
          <w:lang w:val="en-US"/>
        </w:rPr>
        <w:t xml:space="preserve"> LS was sent to </w:t>
      </w:r>
      <w:r w:rsidR="00E34182">
        <w:rPr>
          <w:lang w:val="en-US" w:eastAsia="zh-CN"/>
        </w:rPr>
        <w:t>RAN</w:t>
      </w:r>
      <w:r w:rsidR="00280E38">
        <w:rPr>
          <w:rFonts w:hint="eastAsia"/>
          <w:lang w:val="en-US" w:eastAsia="zh-CN"/>
        </w:rPr>
        <w:t>4</w:t>
      </w:r>
      <w:r>
        <w:rPr>
          <w:lang w:val="en-US"/>
        </w:rPr>
        <w:t xml:space="preserve"> [1]:</w:t>
      </w:r>
    </w:p>
    <w:tbl>
      <w:tblPr>
        <w:tblStyle w:val="TableGrid"/>
        <w:tblW w:w="0" w:type="auto"/>
        <w:tblLook w:val="04A0" w:firstRow="1" w:lastRow="0" w:firstColumn="1" w:lastColumn="0" w:noHBand="0" w:noVBand="1"/>
      </w:tblPr>
      <w:tblGrid>
        <w:gridCol w:w="9631"/>
      </w:tblGrid>
      <w:tr w:rsidR="00A65297" w14:paraId="22D5A542" w14:textId="77777777">
        <w:tc>
          <w:tcPr>
            <w:tcW w:w="9631" w:type="dxa"/>
          </w:tcPr>
          <w:p w14:paraId="4AED686B" w14:textId="77777777" w:rsidR="00A65297" w:rsidRDefault="00A65297">
            <w:pPr>
              <w:rPr>
                <w:lang w:val="en-US"/>
              </w:rPr>
            </w:pPr>
            <w:r>
              <w:rPr>
                <w:lang w:val="en-US"/>
              </w:rPr>
              <w:t>…</w:t>
            </w:r>
          </w:p>
          <w:p w14:paraId="23D9FB92" w14:textId="77777777" w:rsidR="00BC79B5" w:rsidRPr="002E6785" w:rsidRDefault="00BC79B5" w:rsidP="00BC79B5">
            <w:pPr>
              <w:spacing w:after="120"/>
              <w:outlineLvl w:val="0"/>
              <w:rPr>
                <w:rFonts w:ascii="Arial" w:hAnsi="Arial" w:cs="Arial"/>
                <w:b/>
              </w:rPr>
            </w:pPr>
            <w:r w:rsidRPr="002E6785">
              <w:rPr>
                <w:rFonts w:ascii="Arial" w:hAnsi="Arial" w:cs="Arial"/>
                <w:b/>
              </w:rPr>
              <w:t>1. Overall Description:</w:t>
            </w:r>
          </w:p>
          <w:p w14:paraId="7C94E228" w14:textId="77777777" w:rsidR="00BC79B5" w:rsidRDefault="00BC79B5" w:rsidP="00BC79B5">
            <w:pPr>
              <w:pStyle w:val="Header"/>
              <w:tabs>
                <w:tab w:val="center" w:pos="4153"/>
                <w:tab w:val="right" w:pos="8306"/>
              </w:tabs>
              <w:rPr>
                <w:rFonts w:eastAsiaTheme="minorEastAsia" w:cs="Arial"/>
                <w:b w:val="0"/>
                <w:sz w:val="20"/>
                <w:lang w:eastAsia="zh-CN"/>
              </w:rPr>
            </w:pPr>
          </w:p>
          <w:p w14:paraId="397AC0C8" w14:textId="77777777" w:rsidR="00211238" w:rsidRPr="00694AEF" w:rsidRDefault="00211238" w:rsidP="00211238">
            <w:pPr>
              <w:snapToGrid w:val="0"/>
              <w:spacing w:beforeLines="50" w:before="120" w:afterLines="50" w:after="120"/>
              <w:jc w:val="both"/>
              <w:rPr>
                <w:rFonts w:eastAsia="Microsoft YaHei"/>
                <w:lang w:val="en-US" w:eastAsia="zh-CN" w:bidi="ar"/>
              </w:rPr>
            </w:pPr>
            <w:r w:rsidRPr="00FD3C73">
              <w:rPr>
                <w:rFonts w:eastAsia="Microsoft YaHei"/>
                <w:lang w:val="en-US" w:eastAsia="zh-CN" w:bidi="ar"/>
              </w:rPr>
              <w:t>RAN1 discussed whether to support measurement quantities</w:t>
            </w:r>
            <w:r>
              <w:rPr>
                <w:rFonts w:eastAsia="Microsoft YaHei"/>
                <w:lang w:val="en-US" w:eastAsia="zh-CN" w:bidi="ar"/>
              </w:rPr>
              <w:t xml:space="preserve"> (</w:t>
            </w:r>
            <w:r>
              <w:rPr>
                <w:rFonts w:eastAsia="Microsoft YaHei" w:hint="eastAsia"/>
                <w:lang w:val="en-US" w:eastAsia="zh-CN" w:bidi="ar"/>
              </w:rPr>
              <w:t xml:space="preserve">i.e., </w:t>
            </w:r>
            <w:r w:rsidRPr="003B17D9">
              <w:rPr>
                <w:rFonts w:eastAsia="Microsoft YaHei"/>
                <w:lang w:val="en-US" w:eastAsia="zh-CN" w:bidi="ar"/>
              </w:rPr>
              <w:t>DL RS TX power</w:t>
            </w:r>
            <w:r>
              <w:rPr>
                <w:rFonts w:eastAsia="Microsoft YaHei" w:hint="eastAsia"/>
                <w:lang w:val="en-US" w:eastAsia="zh-CN" w:bidi="ar"/>
              </w:rPr>
              <w:t xml:space="preserve">, </w:t>
            </w:r>
            <w:r w:rsidRPr="003B17D9">
              <w:rPr>
                <w:rFonts w:eastAsia="Microsoft YaHei"/>
                <w:lang w:val="en-US" w:eastAsia="zh-CN" w:bidi="ar"/>
              </w:rPr>
              <w:t>Received Interference Power</w:t>
            </w:r>
            <w:r>
              <w:rPr>
                <w:rFonts w:eastAsia="Microsoft YaHei" w:hint="eastAsia"/>
                <w:lang w:val="en-US" w:eastAsia="zh-CN" w:bidi="ar"/>
              </w:rPr>
              <w:t xml:space="preserve">, and </w:t>
            </w:r>
            <w:r w:rsidRPr="003B17D9">
              <w:rPr>
                <w:rFonts w:eastAsia="Microsoft YaHei"/>
                <w:lang w:val="en-US" w:eastAsia="zh-CN" w:bidi="ar"/>
              </w:rPr>
              <w:t>Thermal Noise Power</w:t>
            </w:r>
            <w:r>
              <w:rPr>
                <w:rFonts w:eastAsia="Microsoft YaHei" w:hint="eastAsia"/>
                <w:lang w:val="en-US" w:eastAsia="zh-CN" w:bidi="ar"/>
              </w:rPr>
              <w:t>)</w:t>
            </w:r>
            <w:r w:rsidRPr="00FD3C73">
              <w:rPr>
                <w:rFonts w:eastAsia="Microsoft YaHei"/>
                <w:lang w:val="en-US" w:eastAsia="zh-CN" w:bidi="ar"/>
              </w:rPr>
              <w:t xml:space="preserve"> </w:t>
            </w:r>
            <w:r>
              <w:rPr>
                <w:rFonts w:eastAsia="Microsoft YaHei" w:hint="eastAsia"/>
                <w:lang w:val="en-US" w:eastAsia="zh-CN" w:bidi="ar"/>
              </w:rPr>
              <w:t xml:space="preserve">for </w:t>
            </w:r>
            <w:r w:rsidRPr="00FD3C73">
              <w:rPr>
                <w:rFonts w:eastAsia="Microsoft YaHei"/>
                <w:lang w:val="en-US" w:eastAsia="zh-CN" w:bidi="ar"/>
              </w:rPr>
              <w:t>IoT NTN</w:t>
            </w:r>
            <w:r w:rsidRPr="00FF6EF1">
              <w:t xml:space="preserve"> </w:t>
            </w:r>
            <w:r w:rsidRPr="00FF6EF1">
              <w:rPr>
                <w:rFonts w:eastAsia="Microsoft YaHei"/>
                <w:lang w:val="en-US" w:eastAsia="zh-CN" w:bidi="ar"/>
              </w:rPr>
              <w:t>measurement</w:t>
            </w:r>
            <w:r>
              <w:rPr>
                <w:rFonts w:eastAsia="Microsoft YaHei" w:hint="eastAsia"/>
                <w:lang w:val="en-US" w:eastAsia="zh-CN" w:bidi="ar"/>
              </w:rPr>
              <w:t>, and agreed to consult RAN4 based on the following agreement</w:t>
            </w:r>
            <w:r>
              <w:rPr>
                <w:rFonts w:eastAsia="Microsoft YaHei"/>
                <w:lang w:val="en-US" w:eastAsia="zh-CN" w:bidi="ar"/>
              </w:rPr>
              <w:t>:</w:t>
            </w:r>
            <w:r>
              <w:rPr>
                <w:rFonts w:eastAsia="Microsoft YaHei" w:hint="eastAsia"/>
                <w:lang w:val="en-US" w:eastAsia="zh-CN" w:bidi="ar"/>
              </w:rPr>
              <w:t xml:space="preserve"> </w:t>
            </w:r>
          </w:p>
          <w:tbl>
            <w:tblPr>
              <w:tblStyle w:val="TableGrid"/>
              <w:tblW w:w="0" w:type="auto"/>
              <w:tblLook w:val="04A0" w:firstRow="1" w:lastRow="0" w:firstColumn="1" w:lastColumn="0" w:noHBand="0" w:noVBand="1"/>
            </w:tblPr>
            <w:tblGrid>
              <w:gridCol w:w="9350"/>
            </w:tblGrid>
            <w:tr w:rsidR="00211238" w14:paraId="1ECD34AD" w14:textId="77777777" w:rsidTr="006C7460">
              <w:tc>
                <w:tcPr>
                  <w:tcW w:w="9350" w:type="dxa"/>
                </w:tcPr>
                <w:p w14:paraId="35429977" w14:textId="77777777" w:rsidR="00211238" w:rsidRPr="00211238" w:rsidRDefault="00211238" w:rsidP="00211238">
                  <w:pPr>
                    <w:pStyle w:val="BodyText"/>
                    <w:spacing w:after="0"/>
                    <w:rPr>
                      <w:rFonts w:eastAsiaTheme="minorEastAsia"/>
                      <w:b/>
                      <w:color w:val="auto"/>
                      <w:lang w:eastAsia="zh-CN"/>
                    </w:rPr>
                  </w:pPr>
                  <w:r w:rsidRPr="00211238">
                    <w:rPr>
                      <w:rFonts w:eastAsiaTheme="minorEastAsia"/>
                      <w:b/>
                      <w:color w:val="auto"/>
                      <w:lang w:eastAsia="zh-CN"/>
                    </w:rPr>
                    <w:t>Agreement</w:t>
                  </w:r>
                </w:p>
                <w:p w14:paraId="570637C8" w14:textId="77777777" w:rsidR="00211238" w:rsidRPr="000035C0" w:rsidRDefault="00211238" w:rsidP="00211238">
                  <w:r w:rsidRPr="000035C0">
                    <w:t>Send an LS to ask RAN4 the following:</w:t>
                  </w:r>
                </w:p>
                <w:p w14:paraId="2496CD6C" w14:textId="77777777" w:rsidR="00211238" w:rsidRPr="000035C0" w:rsidRDefault="00211238" w:rsidP="00211238">
                  <w:pPr>
                    <w:numPr>
                      <w:ilvl w:val="0"/>
                      <w:numId w:val="29"/>
                    </w:numPr>
                    <w:overflowPunct/>
                    <w:autoSpaceDE/>
                    <w:autoSpaceDN/>
                    <w:adjustRightInd/>
                    <w:spacing w:after="0"/>
                    <w:textAlignment w:val="auto"/>
                  </w:pPr>
                  <w:r w:rsidRPr="000035C0">
                    <w:t>Whether any of the following measurement quantities, described in clause 5.2 of TS 36.214, are applicable for NB-IoT-based NTN and/or eMTC-based NTN:</w:t>
                  </w:r>
                </w:p>
                <w:p w14:paraId="485372F0" w14:textId="77777777" w:rsidR="00211238" w:rsidRPr="000035C0" w:rsidRDefault="00211238" w:rsidP="00211238">
                  <w:pPr>
                    <w:numPr>
                      <w:ilvl w:val="1"/>
                      <w:numId w:val="29"/>
                    </w:numPr>
                    <w:overflowPunct/>
                    <w:autoSpaceDE/>
                    <w:autoSpaceDN/>
                    <w:adjustRightInd/>
                    <w:spacing w:after="0"/>
                    <w:textAlignment w:val="auto"/>
                  </w:pPr>
                  <w:r w:rsidRPr="000035C0">
                    <w:t>DL RS TX power</w:t>
                  </w:r>
                </w:p>
                <w:p w14:paraId="446D3EB3" w14:textId="77777777" w:rsidR="00211238" w:rsidRPr="000035C0" w:rsidRDefault="00211238" w:rsidP="00211238">
                  <w:pPr>
                    <w:numPr>
                      <w:ilvl w:val="1"/>
                      <w:numId w:val="29"/>
                    </w:numPr>
                    <w:overflowPunct/>
                    <w:autoSpaceDE/>
                    <w:autoSpaceDN/>
                    <w:adjustRightInd/>
                    <w:spacing w:after="0"/>
                    <w:textAlignment w:val="auto"/>
                  </w:pPr>
                  <w:r w:rsidRPr="000035C0">
                    <w:t>Received Interference Power</w:t>
                  </w:r>
                </w:p>
                <w:p w14:paraId="2E0B26E1" w14:textId="77777777" w:rsidR="00211238" w:rsidRPr="000035C0" w:rsidRDefault="00211238" w:rsidP="00211238">
                  <w:pPr>
                    <w:numPr>
                      <w:ilvl w:val="1"/>
                      <w:numId w:val="29"/>
                    </w:numPr>
                    <w:overflowPunct/>
                    <w:autoSpaceDE/>
                    <w:autoSpaceDN/>
                    <w:adjustRightInd/>
                    <w:spacing w:after="0"/>
                    <w:textAlignment w:val="auto"/>
                    <w:rPr>
                      <w:rFonts w:eastAsiaTheme="minorEastAsia"/>
                      <w:b/>
                      <w:lang w:eastAsia="zh-CN"/>
                    </w:rPr>
                  </w:pPr>
                  <w:r w:rsidRPr="000035C0">
                    <w:t>Thermal Noise Power</w:t>
                  </w:r>
                </w:p>
                <w:p w14:paraId="7CDF5502" w14:textId="77777777" w:rsidR="00211238" w:rsidRPr="00AA26B6" w:rsidRDefault="00211238" w:rsidP="00211238">
                  <w:pPr>
                    <w:numPr>
                      <w:ilvl w:val="0"/>
                      <w:numId w:val="29"/>
                    </w:numPr>
                    <w:overflowPunct/>
                    <w:autoSpaceDE/>
                    <w:autoSpaceDN/>
                    <w:adjustRightInd/>
                    <w:spacing w:after="0"/>
                    <w:textAlignment w:val="auto"/>
                  </w:pPr>
                  <w:r w:rsidRPr="000035C0">
                    <w:t>For the measurement quantitie(s) that are applicable, if any, whether reference point(s) need to be defined.</w:t>
                  </w:r>
                </w:p>
              </w:tc>
            </w:tr>
          </w:tbl>
          <w:p w14:paraId="416A8992" w14:textId="77777777" w:rsidR="00211238" w:rsidRPr="00712E8B" w:rsidRDefault="00211238" w:rsidP="00211238">
            <w:pPr>
              <w:spacing w:after="0"/>
              <w:rPr>
                <w:b/>
                <w:bCs/>
              </w:rPr>
            </w:pPr>
            <w:r w:rsidRPr="00712E8B">
              <w:rPr>
                <w:rFonts w:hint="eastAsia"/>
                <w:b/>
                <w:bCs/>
                <w:lang w:eastAsia="zh-CN"/>
              </w:rPr>
              <w:t xml:space="preserve">Question1: </w:t>
            </w:r>
            <w:r w:rsidRPr="00712E8B">
              <w:rPr>
                <w:b/>
                <w:bCs/>
              </w:rPr>
              <w:t>Whether any of the following measurement quantities, described in clause 5.2 of TS 36.214, are applicable for NB-IoT-based NTN and/or eMTC-based NTN:</w:t>
            </w:r>
          </w:p>
          <w:p w14:paraId="2F2C6CC6" w14:textId="77777777" w:rsidR="00211238" w:rsidRPr="000035C0" w:rsidRDefault="00211238" w:rsidP="00211238">
            <w:pPr>
              <w:numPr>
                <w:ilvl w:val="0"/>
                <w:numId w:val="30"/>
              </w:numPr>
              <w:overflowPunct/>
              <w:autoSpaceDE/>
              <w:autoSpaceDN/>
              <w:adjustRightInd/>
              <w:spacing w:after="0"/>
              <w:textAlignment w:val="auto"/>
            </w:pPr>
            <w:r w:rsidRPr="000035C0">
              <w:t>DL RS TX power</w:t>
            </w:r>
          </w:p>
          <w:p w14:paraId="5655AD63" w14:textId="77777777" w:rsidR="00211238" w:rsidRPr="000035C0" w:rsidRDefault="00211238" w:rsidP="00211238">
            <w:pPr>
              <w:numPr>
                <w:ilvl w:val="0"/>
                <w:numId w:val="30"/>
              </w:numPr>
              <w:overflowPunct/>
              <w:autoSpaceDE/>
              <w:autoSpaceDN/>
              <w:adjustRightInd/>
              <w:spacing w:after="0"/>
              <w:textAlignment w:val="auto"/>
            </w:pPr>
            <w:r w:rsidRPr="000035C0">
              <w:t>Received Interference Power</w:t>
            </w:r>
          </w:p>
          <w:p w14:paraId="2FE9976B" w14:textId="77777777" w:rsidR="00211238" w:rsidRPr="000035C0" w:rsidRDefault="00211238" w:rsidP="00211238">
            <w:pPr>
              <w:numPr>
                <w:ilvl w:val="0"/>
                <w:numId w:val="30"/>
              </w:numPr>
              <w:overflowPunct/>
              <w:autoSpaceDE/>
              <w:autoSpaceDN/>
              <w:adjustRightInd/>
              <w:spacing w:after="0"/>
              <w:textAlignment w:val="auto"/>
              <w:rPr>
                <w:rFonts w:eastAsiaTheme="minorEastAsia"/>
                <w:b/>
                <w:lang w:eastAsia="zh-CN"/>
              </w:rPr>
            </w:pPr>
            <w:r w:rsidRPr="000035C0">
              <w:t>Thermal Noise Power</w:t>
            </w:r>
          </w:p>
          <w:p w14:paraId="2F629F4A" w14:textId="77777777" w:rsidR="00211238" w:rsidRPr="00712E8B" w:rsidRDefault="00211238" w:rsidP="00211238">
            <w:pPr>
              <w:spacing w:after="120" w:line="260" w:lineRule="exact"/>
              <w:jc w:val="both"/>
              <w:rPr>
                <w:b/>
                <w:bCs/>
                <w:lang w:eastAsia="zh-CN"/>
              </w:rPr>
            </w:pPr>
            <w:r w:rsidRPr="00712E8B">
              <w:rPr>
                <w:rFonts w:hint="eastAsia"/>
                <w:b/>
                <w:bCs/>
                <w:lang w:eastAsia="zh-CN"/>
              </w:rPr>
              <w:t xml:space="preserve">Question2: </w:t>
            </w:r>
            <w:r w:rsidRPr="00712E8B">
              <w:rPr>
                <w:b/>
                <w:bCs/>
              </w:rPr>
              <w:t>For the measurement quantitie(s) that are applicable, if any, whether reference point(s) need to be defined</w:t>
            </w:r>
            <w:r>
              <w:rPr>
                <w:rFonts w:hint="eastAsia"/>
                <w:b/>
                <w:bCs/>
                <w:lang w:eastAsia="zh-CN"/>
              </w:rPr>
              <w:t>?</w:t>
            </w:r>
          </w:p>
          <w:p w14:paraId="7D683C13" w14:textId="77777777" w:rsidR="00A65297" w:rsidRDefault="00A65297">
            <w:pPr>
              <w:rPr>
                <w:lang w:val="en-US"/>
              </w:rPr>
            </w:pPr>
            <w:r>
              <w:rPr>
                <w:lang w:val="en-US"/>
              </w:rPr>
              <w:t>…</w:t>
            </w:r>
          </w:p>
        </w:tc>
      </w:tr>
    </w:tbl>
    <w:p w14:paraId="79318E4B" w14:textId="26C45AF5" w:rsidR="00A65297" w:rsidRDefault="00A65297" w:rsidP="00A65297">
      <w:pPr>
        <w:rPr>
          <w:lang w:val="en-US"/>
        </w:rPr>
      </w:pPr>
      <w:r>
        <w:rPr>
          <w:lang w:val="en-US"/>
        </w:rPr>
        <w:br/>
        <w:t xml:space="preserve">In this </w:t>
      </w:r>
      <w:r w:rsidR="00E9709E">
        <w:rPr>
          <w:lang w:val="en-US"/>
        </w:rPr>
        <w:t>paper</w:t>
      </w:r>
      <w:r>
        <w:rPr>
          <w:lang w:val="en-US"/>
        </w:rPr>
        <w:t xml:space="preserve"> we </w:t>
      </w:r>
      <w:r w:rsidR="00E71182">
        <w:rPr>
          <w:lang w:val="en-US" w:eastAsia="zh-CN"/>
        </w:rPr>
        <w:t xml:space="preserve">present our views on the questions </w:t>
      </w:r>
      <w:r w:rsidR="005A170D">
        <w:rPr>
          <w:lang w:val="en-US" w:eastAsia="zh-CN"/>
        </w:rPr>
        <w:t xml:space="preserve">in </w:t>
      </w:r>
      <w:r w:rsidR="00E71182">
        <w:rPr>
          <w:lang w:val="en-US" w:eastAsia="zh-CN"/>
        </w:rPr>
        <w:t>LS.</w:t>
      </w:r>
    </w:p>
    <w:p w14:paraId="7D2CD1B9" w14:textId="77777777" w:rsidR="00A65297" w:rsidRDefault="00A65297" w:rsidP="00A65297">
      <w:pPr>
        <w:pStyle w:val="Heading1"/>
        <w:rPr>
          <w:lang w:val="en-US"/>
        </w:rPr>
      </w:pPr>
      <w:r w:rsidRPr="2651C590">
        <w:rPr>
          <w:lang w:val="en-US"/>
        </w:rPr>
        <w:t>2</w:t>
      </w:r>
      <w:r>
        <w:tab/>
      </w:r>
      <w:r w:rsidRPr="2651C590">
        <w:rPr>
          <w:lang w:val="en-US"/>
        </w:rPr>
        <w:t>Discussion</w:t>
      </w:r>
    </w:p>
    <w:p w14:paraId="5DDDCE48" w14:textId="47F068DF" w:rsidR="348B0FFA" w:rsidRDefault="348B0FFA" w:rsidP="2651C590">
      <w:pPr>
        <w:rPr>
          <w:lang w:val="en-US" w:eastAsia="zh-CN"/>
        </w:rPr>
      </w:pPr>
      <w:r w:rsidRPr="2651C590">
        <w:rPr>
          <w:lang w:val="en-US" w:eastAsia="zh-CN"/>
        </w:rPr>
        <w:t>In 36.214, the clause 5.2 is quoted below:</w:t>
      </w:r>
    </w:p>
    <w:p w14:paraId="7040B437" w14:textId="6F344E24" w:rsidR="107BAE96" w:rsidRDefault="107BAE96" w:rsidP="2651C590">
      <w:pPr>
        <w:pStyle w:val="Heading3"/>
        <w:ind w:left="3294"/>
      </w:pPr>
      <w:r w:rsidRPr="2651C590">
        <w:rPr>
          <w:rFonts w:eastAsia="Arial" w:cs="Arial"/>
          <w:szCs w:val="28"/>
        </w:rPr>
        <w:t>5.2.1</w:t>
      </w:r>
      <w:r>
        <w:tab/>
      </w:r>
      <w:r w:rsidRPr="2651C590">
        <w:rPr>
          <w:rFonts w:eastAsia="Arial" w:cs="Arial"/>
          <w:szCs w:val="28"/>
        </w:rPr>
        <w:t xml:space="preserve">DL RS TX power </w:t>
      </w:r>
    </w:p>
    <w:p w14:paraId="5B7AD1AD" w14:textId="2F25848C" w:rsidR="107BAE96" w:rsidRDefault="107BAE96" w:rsidP="2651C590">
      <w:pPr>
        <w:spacing w:before="60"/>
        <w:ind w:left="2160"/>
        <w:jc w:val="center"/>
      </w:pPr>
      <w:r w:rsidRPr="2651C590">
        <w:rPr>
          <w:rFonts w:ascii="Arial" w:eastAsia="Arial" w:hAnsi="Arial" w:cs="Arial"/>
          <w:b/>
          <w:bCs/>
        </w:rPr>
        <w:t xml:space="preserve"> </w:t>
      </w:r>
    </w:p>
    <w:tbl>
      <w:tblPr>
        <w:tblW w:w="0" w:type="auto"/>
        <w:tblLayout w:type="fixed"/>
        <w:tblLook w:val="06A0" w:firstRow="1" w:lastRow="0" w:firstColumn="1" w:lastColumn="0" w:noHBand="1" w:noVBand="1"/>
      </w:tblPr>
      <w:tblGrid>
        <w:gridCol w:w="1760"/>
        <w:gridCol w:w="7930"/>
      </w:tblGrid>
      <w:tr w:rsidR="2651C590" w14:paraId="0EBA1278" w14:textId="77777777" w:rsidTr="2651C590">
        <w:trPr>
          <w:trHeight w:val="300"/>
        </w:trPr>
        <w:tc>
          <w:tcPr>
            <w:tcW w:w="1760" w:type="dxa"/>
            <w:tcBorders>
              <w:top w:val="single" w:sz="8" w:space="0" w:color="auto"/>
              <w:left w:val="single" w:sz="8" w:space="0" w:color="auto"/>
              <w:bottom w:val="single" w:sz="8" w:space="0" w:color="auto"/>
              <w:right w:val="single" w:sz="8" w:space="0" w:color="auto"/>
            </w:tcBorders>
            <w:tcMar>
              <w:left w:w="28" w:type="dxa"/>
              <w:right w:w="28" w:type="dxa"/>
            </w:tcMar>
          </w:tcPr>
          <w:p w14:paraId="515C4258" w14:textId="005F143D" w:rsidR="2651C590" w:rsidRDefault="2651C590" w:rsidP="2651C590">
            <w:pPr>
              <w:spacing w:after="0"/>
            </w:pPr>
            <w:r w:rsidRPr="2651C590">
              <w:rPr>
                <w:rFonts w:ascii="Arial" w:eastAsia="Arial" w:hAnsi="Arial" w:cs="Arial"/>
                <w:b/>
                <w:bCs/>
                <w:sz w:val="18"/>
                <w:szCs w:val="18"/>
              </w:rPr>
              <w:t>Definition</w:t>
            </w:r>
          </w:p>
        </w:tc>
        <w:tc>
          <w:tcPr>
            <w:tcW w:w="7930" w:type="dxa"/>
            <w:tcBorders>
              <w:top w:val="single" w:sz="8" w:space="0" w:color="auto"/>
              <w:left w:val="single" w:sz="8" w:space="0" w:color="auto"/>
              <w:bottom w:val="single" w:sz="8" w:space="0" w:color="auto"/>
              <w:right w:val="single" w:sz="8" w:space="0" w:color="auto"/>
            </w:tcBorders>
            <w:tcMar>
              <w:left w:w="28" w:type="dxa"/>
              <w:right w:w="28" w:type="dxa"/>
            </w:tcMar>
          </w:tcPr>
          <w:p w14:paraId="4D77A891" w14:textId="15E8F8FF" w:rsidR="2651C590" w:rsidRDefault="2651C590" w:rsidP="2651C590">
            <w:pPr>
              <w:spacing w:after="0"/>
            </w:pPr>
            <w:r w:rsidRPr="2651C590">
              <w:rPr>
                <w:rFonts w:ascii="Arial" w:eastAsia="Arial" w:hAnsi="Arial" w:cs="Arial"/>
                <w:sz w:val="18"/>
                <w:szCs w:val="18"/>
              </w:rPr>
              <w:t>Downlink reference signal transmit power is determined for a considered cell as the linear average over the power contributions (in [W]) of the resource elements that carry cell-specific reference signals which are transmitted by the eNode B within its operating system bandwidth.</w:t>
            </w:r>
          </w:p>
          <w:p w14:paraId="44D67FBA" w14:textId="2CCDDFB1" w:rsidR="2651C590" w:rsidRDefault="2651C590" w:rsidP="2651C590">
            <w:pPr>
              <w:spacing w:after="0"/>
            </w:pPr>
            <w:r w:rsidRPr="2651C590">
              <w:rPr>
                <w:rFonts w:ascii="Arial" w:eastAsia="Arial" w:hAnsi="Arial" w:cs="Arial"/>
                <w:sz w:val="18"/>
                <w:szCs w:val="18"/>
              </w:rPr>
              <w:lastRenderedPageBreak/>
              <w:t>For DL RS TX power determination the cell-specific reference signals R</w:t>
            </w:r>
            <w:r w:rsidRPr="2651C590">
              <w:rPr>
                <w:rFonts w:ascii="Arial" w:eastAsia="Arial" w:hAnsi="Arial" w:cs="Arial"/>
                <w:sz w:val="18"/>
                <w:szCs w:val="18"/>
                <w:vertAlign w:val="subscript"/>
              </w:rPr>
              <w:t>0</w:t>
            </w:r>
            <w:r w:rsidRPr="2651C590">
              <w:rPr>
                <w:rFonts w:ascii="Arial" w:eastAsia="Arial" w:hAnsi="Arial" w:cs="Arial"/>
                <w:sz w:val="18"/>
                <w:szCs w:val="18"/>
              </w:rPr>
              <w:t xml:space="preserve"> and if available R</w:t>
            </w:r>
            <w:r w:rsidRPr="2651C590">
              <w:rPr>
                <w:rFonts w:ascii="Arial" w:eastAsia="Arial" w:hAnsi="Arial" w:cs="Arial"/>
                <w:sz w:val="18"/>
                <w:szCs w:val="18"/>
                <w:vertAlign w:val="subscript"/>
              </w:rPr>
              <w:t>1</w:t>
            </w:r>
            <w:r w:rsidRPr="2651C590">
              <w:rPr>
                <w:rFonts w:ascii="Arial" w:eastAsia="Arial" w:hAnsi="Arial" w:cs="Arial"/>
                <w:sz w:val="18"/>
                <w:szCs w:val="18"/>
              </w:rPr>
              <w:t xml:space="preserve"> according TS 36.211 [3] can be used.</w:t>
            </w:r>
          </w:p>
          <w:p w14:paraId="39A53EB6" w14:textId="53A2EB83" w:rsidR="2651C590" w:rsidRDefault="2651C590" w:rsidP="2651C590">
            <w:pPr>
              <w:spacing w:after="0"/>
            </w:pPr>
            <w:r w:rsidRPr="2651C590">
              <w:rPr>
                <w:rFonts w:ascii="Arial" w:eastAsia="Arial" w:hAnsi="Arial" w:cs="Arial"/>
                <w:sz w:val="18"/>
                <w:szCs w:val="18"/>
              </w:rPr>
              <w:t xml:space="preserve">The reference point for the DL RS TX power measurement shall be the </w:t>
            </w:r>
            <w:r w:rsidRPr="2651C590">
              <w:rPr>
                <w:rFonts w:ascii="Arial" w:eastAsia="Arial" w:hAnsi="Arial" w:cs="Arial"/>
                <w:sz w:val="18"/>
                <w:szCs w:val="18"/>
                <w:highlight w:val="yellow"/>
              </w:rPr>
              <w:t>TX antenna connector</w:t>
            </w:r>
            <w:r w:rsidRPr="2651C590">
              <w:rPr>
                <w:rFonts w:ascii="Arial" w:eastAsia="Arial" w:hAnsi="Arial" w:cs="Arial"/>
                <w:sz w:val="18"/>
                <w:szCs w:val="18"/>
              </w:rPr>
              <w:t>.</w:t>
            </w:r>
          </w:p>
        </w:tc>
      </w:tr>
    </w:tbl>
    <w:p w14:paraId="19951AA0" w14:textId="09D3F1B4" w:rsidR="107BAE96" w:rsidRDefault="107BAE96" w:rsidP="2651C590">
      <w:pPr>
        <w:ind w:left="2160"/>
      </w:pPr>
      <w:r w:rsidRPr="2651C590">
        <w:rPr>
          <w:rFonts w:eastAsia="Times New Roman"/>
        </w:rPr>
        <w:lastRenderedPageBreak/>
        <w:t xml:space="preserve"> </w:t>
      </w:r>
    </w:p>
    <w:p w14:paraId="03B25B86" w14:textId="46D7822C" w:rsidR="107BAE96" w:rsidRDefault="107BAE96" w:rsidP="2651C590">
      <w:pPr>
        <w:pStyle w:val="Heading3"/>
      </w:pPr>
      <w:r w:rsidRPr="2651C590">
        <w:rPr>
          <w:rFonts w:eastAsia="Arial" w:cs="Arial"/>
          <w:szCs w:val="28"/>
        </w:rPr>
        <w:t>5.2.2</w:t>
      </w:r>
      <w:r>
        <w:tab/>
      </w:r>
      <w:r w:rsidRPr="2651C590">
        <w:rPr>
          <w:rFonts w:eastAsia="Arial" w:cs="Arial"/>
          <w:szCs w:val="28"/>
        </w:rPr>
        <w:t>Received Interference Power</w:t>
      </w:r>
    </w:p>
    <w:p w14:paraId="5BFC4EBF" w14:textId="2590D759" w:rsidR="107BAE96" w:rsidRDefault="107BAE96" w:rsidP="2651C590">
      <w:pPr>
        <w:spacing w:before="60"/>
        <w:ind w:left="2160"/>
        <w:jc w:val="center"/>
      </w:pPr>
      <w:r w:rsidRPr="2651C590">
        <w:rPr>
          <w:rFonts w:ascii="Arial" w:eastAsia="Arial" w:hAnsi="Arial" w:cs="Arial"/>
          <w:b/>
          <w:bCs/>
        </w:rPr>
        <w:t xml:space="preserve"> </w:t>
      </w:r>
    </w:p>
    <w:tbl>
      <w:tblPr>
        <w:tblW w:w="0" w:type="auto"/>
        <w:tblLayout w:type="fixed"/>
        <w:tblLook w:val="06A0" w:firstRow="1" w:lastRow="0" w:firstColumn="1" w:lastColumn="0" w:noHBand="1" w:noVBand="1"/>
      </w:tblPr>
      <w:tblGrid>
        <w:gridCol w:w="1760"/>
        <w:gridCol w:w="7930"/>
      </w:tblGrid>
      <w:tr w:rsidR="2651C590" w14:paraId="6842F647" w14:textId="77777777" w:rsidTr="2651C590">
        <w:trPr>
          <w:trHeight w:val="300"/>
        </w:trPr>
        <w:tc>
          <w:tcPr>
            <w:tcW w:w="1760" w:type="dxa"/>
            <w:tcBorders>
              <w:top w:val="single" w:sz="8" w:space="0" w:color="auto"/>
              <w:left w:val="single" w:sz="8" w:space="0" w:color="auto"/>
              <w:bottom w:val="single" w:sz="8" w:space="0" w:color="auto"/>
              <w:right w:val="single" w:sz="8" w:space="0" w:color="auto"/>
            </w:tcBorders>
            <w:tcMar>
              <w:left w:w="28" w:type="dxa"/>
              <w:right w:w="28" w:type="dxa"/>
            </w:tcMar>
          </w:tcPr>
          <w:p w14:paraId="70B73C94" w14:textId="491FCE88" w:rsidR="2651C590" w:rsidRDefault="2651C590" w:rsidP="2651C590">
            <w:pPr>
              <w:spacing w:after="0"/>
            </w:pPr>
            <w:r w:rsidRPr="2651C590">
              <w:rPr>
                <w:rFonts w:ascii="Arial" w:eastAsia="Arial" w:hAnsi="Arial" w:cs="Arial"/>
                <w:b/>
                <w:bCs/>
                <w:sz w:val="18"/>
                <w:szCs w:val="18"/>
              </w:rPr>
              <w:t>Definition</w:t>
            </w:r>
          </w:p>
        </w:tc>
        <w:tc>
          <w:tcPr>
            <w:tcW w:w="7930" w:type="dxa"/>
            <w:tcBorders>
              <w:top w:val="single" w:sz="8" w:space="0" w:color="auto"/>
              <w:left w:val="single" w:sz="8" w:space="0" w:color="auto"/>
              <w:bottom w:val="single" w:sz="8" w:space="0" w:color="auto"/>
              <w:right w:val="single" w:sz="8" w:space="0" w:color="auto"/>
            </w:tcBorders>
            <w:tcMar>
              <w:left w:w="28" w:type="dxa"/>
              <w:right w:w="28" w:type="dxa"/>
            </w:tcMar>
          </w:tcPr>
          <w:p w14:paraId="6EA61344" w14:textId="52BC8895" w:rsidR="2651C590" w:rsidRDefault="2651C590" w:rsidP="2651C590">
            <w:pPr>
              <w:spacing w:after="0"/>
            </w:pPr>
            <w:r w:rsidRPr="2651C590">
              <w:rPr>
                <w:rFonts w:ascii="Arial" w:eastAsia="Arial" w:hAnsi="Arial" w:cs="Arial"/>
                <w:sz w:val="18"/>
                <w:szCs w:val="18"/>
              </w:rPr>
              <w:t xml:space="preserve">The uplink received interference power, including thermal noise, within one physical resource block's bandwidth of resource elements as defined in TS 36.211 [3]. The reported value shall contain a set of Received Interference Powers of physical resource blocks  as defined in TS 36.211 [3]. The reference point for the measurement shall be the </w:t>
            </w:r>
            <w:r w:rsidRPr="2651C590">
              <w:rPr>
                <w:rFonts w:ascii="Arial" w:eastAsia="Arial" w:hAnsi="Arial" w:cs="Arial"/>
                <w:sz w:val="18"/>
                <w:szCs w:val="18"/>
                <w:highlight w:val="yellow"/>
              </w:rPr>
              <w:t>RX antenna connecto</w:t>
            </w:r>
            <w:r w:rsidRPr="2651C590">
              <w:rPr>
                <w:rFonts w:ascii="Arial" w:eastAsia="Arial" w:hAnsi="Arial" w:cs="Arial"/>
                <w:sz w:val="18"/>
                <w:szCs w:val="18"/>
              </w:rPr>
              <w:t>r. In case of receiver diversity, the reported value shall be linear average of the power in the diversity branches.</w:t>
            </w:r>
          </w:p>
        </w:tc>
      </w:tr>
    </w:tbl>
    <w:p w14:paraId="3BF28383" w14:textId="4ADD5429" w:rsidR="107BAE96" w:rsidRDefault="107BAE96" w:rsidP="2651C590">
      <w:pPr>
        <w:spacing w:before="60"/>
        <w:ind w:left="2160"/>
      </w:pPr>
      <w:r w:rsidRPr="2651C590">
        <w:rPr>
          <w:rFonts w:ascii="Arial" w:eastAsia="Arial" w:hAnsi="Arial" w:cs="Arial"/>
          <w:b/>
          <w:bCs/>
        </w:rPr>
        <w:t xml:space="preserve"> </w:t>
      </w:r>
    </w:p>
    <w:p w14:paraId="6F620655" w14:textId="18A707EA" w:rsidR="107BAE96" w:rsidRDefault="107BAE96" w:rsidP="2651C590">
      <w:pPr>
        <w:pStyle w:val="Heading3"/>
      </w:pPr>
      <w:r w:rsidRPr="2651C590">
        <w:rPr>
          <w:rFonts w:eastAsia="Arial" w:cs="Arial"/>
          <w:szCs w:val="28"/>
        </w:rPr>
        <w:t>5.2.3</w:t>
      </w:r>
      <w:r>
        <w:tab/>
      </w:r>
      <w:r w:rsidRPr="2651C590">
        <w:rPr>
          <w:rFonts w:eastAsia="Arial" w:cs="Arial"/>
          <w:szCs w:val="28"/>
        </w:rPr>
        <w:t>Thermal noise power</w:t>
      </w:r>
    </w:p>
    <w:p w14:paraId="7B20E045" w14:textId="772C585C" w:rsidR="107BAE96" w:rsidRDefault="107BAE96" w:rsidP="2651C590">
      <w:pPr>
        <w:spacing w:before="60"/>
        <w:ind w:left="2160"/>
        <w:jc w:val="center"/>
      </w:pPr>
      <w:r w:rsidRPr="2651C590">
        <w:rPr>
          <w:rFonts w:ascii="Arial" w:eastAsia="Arial" w:hAnsi="Arial" w:cs="Arial"/>
          <w:b/>
          <w:bCs/>
        </w:rPr>
        <w:t xml:space="preserve"> </w:t>
      </w:r>
    </w:p>
    <w:tbl>
      <w:tblPr>
        <w:tblW w:w="0" w:type="auto"/>
        <w:tblLayout w:type="fixed"/>
        <w:tblLook w:val="06A0" w:firstRow="1" w:lastRow="0" w:firstColumn="1" w:lastColumn="0" w:noHBand="1" w:noVBand="1"/>
      </w:tblPr>
      <w:tblGrid>
        <w:gridCol w:w="1760"/>
        <w:gridCol w:w="7930"/>
      </w:tblGrid>
      <w:tr w:rsidR="2651C590" w14:paraId="3B0B370B" w14:textId="77777777" w:rsidTr="2651C590">
        <w:trPr>
          <w:trHeight w:val="300"/>
        </w:trPr>
        <w:tc>
          <w:tcPr>
            <w:tcW w:w="1760" w:type="dxa"/>
            <w:tcBorders>
              <w:top w:val="single" w:sz="8" w:space="0" w:color="auto"/>
              <w:left w:val="single" w:sz="8" w:space="0" w:color="auto"/>
              <w:bottom w:val="single" w:sz="8" w:space="0" w:color="auto"/>
              <w:right w:val="single" w:sz="8" w:space="0" w:color="auto"/>
            </w:tcBorders>
            <w:tcMar>
              <w:left w:w="28" w:type="dxa"/>
              <w:right w:w="28" w:type="dxa"/>
            </w:tcMar>
          </w:tcPr>
          <w:p w14:paraId="73CA8E1F" w14:textId="165A4D9D" w:rsidR="2651C590" w:rsidRDefault="2651C590" w:rsidP="2651C590">
            <w:pPr>
              <w:spacing w:after="0"/>
            </w:pPr>
            <w:r w:rsidRPr="2651C590">
              <w:rPr>
                <w:rFonts w:ascii="Arial" w:eastAsia="Arial" w:hAnsi="Arial" w:cs="Arial"/>
                <w:b/>
                <w:bCs/>
                <w:sz w:val="18"/>
                <w:szCs w:val="18"/>
              </w:rPr>
              <w:t>Definition</w:t>
            </w:r>
          </w:p>
        </w:tc>
        <w:tc>
          <w:tcPr>
            <w:tcW w:w="7930" w:type="dxa"/>
            <w:tcBorders>
              <w:top w:val="single" w:sz="8" w:space="0" w:color="auto"/>
              <w:left w:val="single" w:sz="8" w:space="0" w:color="auto"/>
              <w:bottom w:val="single" w:sz="8" w:space="0" w:color="auto"/>
              <w:right w:val="single" w:sz="8" w:space="0" w:color="auto"/>
            </w:tcBorders>
            <w:tcMar>
              <w:left w:w="28" w:type="dxa"/>
              <w:right w:w="28" w:type="dxa"/>
            </w:tcMar>
          </w:tcPr>
          <w:p w14:paraId="573AF937" w14:textId="0785287E" w:rsidR="2651C590" w:rsidRDefault="2651C590" w:rsidP="2651C590">
            <w:pPr>
              <w:spacing w:after="0"/>
            </w:pPr>
            <w:r w:rsidRPr="2651C590">
              <w:rPr>
                <w:rFonts w:ascii="Arial" w:eastAsia="Arial" w:hAnsi="Arial" w:cs="Arial"/>
                <w:sz w:val="18"/>
                <w:szCs w:val="18"/>
              </w:rPr>
              <w:t>The uplink thermal noise power within the UL system bandwidth consisting of  resource blocks as defined in [3]. It is defined as (N</w:t>
            </w:r>
            <w:r w:rsidRPr="2651C590">
              <w:rPr>
                <w:rFonts w:ascii="Arial" w:eastAsia="Arial" w:hAnsi="Arial" w:cs="Arial"/>
                <w:sz w:val="18"/>
                <w:szCs w:val="18"/>
                <w:vertAlign w:val="subscript"/>
              </w:rPr>
              <w:t>o</w:t>
            </w:r>
            <w:r w:rsidRPr="2651C590">
              <w:rPr>
                <w:rFonts w:ascii="Arial" w:eastAsia="Arial" w:hAnsi="Arial" w:cs="Arial"/>
                <w:sz w:val="18"/>
                <w:szCs w:val="18"/>
              </w:rPr>
              <w:t xml:space="preserve"> x </w:t>
            </w:r>
            <w:r w:rsidRPr="2651C590">
              <w:rPr>
                <w:rFonts w:ascii="Arial" w:eastAsia="Arial" w:hAnsi="Arial" w:cs="Arial"/>
                <w:i/>
                <w:iCs/>
                <w:sz w:val="18"/>
                <w:szCs w:val="18"/>
              </w:rPr>
              <w:t>W</w:t>
            </w:r>
            <w:r w:rsidRPr="2651C590">
              <w:rPr>
                <w:rFonts w:ascii="Arial" w:eastAsia="Arial" w:hAnsi="Arial" w:cs="Arial"/>
                <w:sz w:val="18"/>
                <w:szCs w:val="18"/>
              </w:rPr>
              <w:t>), where N</w:t>
            </w:r>
            <w:r w:rsidRPr="2651C590">
              <w:rPr>
                <w:rFonts w:ascii="Arial" w:eastAsia="Arial" w:hAnsi="Arial" w:cs="Arial"/>
                <w:sz w:val="18"/>
                <w:szCs w:val="18"/>
                <w:vertAlign w:val="subscript"/>
              </w:rPr>
              <w:t>o</w:t>
            </w:r>
            <w:r w:rsidRPr="2651C590">
              <w:rPr>
                <w:rFonts w:ascii="Arial" w:eastAsia="Arial" w:hAnsi="Arial" w:cs="Arial"/>
                <w:sz w:val="18"/>
                <w:szCs w:val="18"/>
              </w:rPr>
              <w:t xml:space="preserve"> denotes the white noise power spectral density on the uplink carrier frequency and </w:t>
            </w:r>
            <w:r w:rsidRPr="2651C590">
              <w:rPr>
                <w:rFonts w:ascii="Arial" w:eastAsia="Arial" w:hAnsi="Arial" w:cs="Arial"/>
                <w:i/>
                <w:iCs/>
                <w:sz w:val="18"/>
                <w:szCs w:val="18"/>
              </w:rPr>
              <w:t xml:space="preserve"> </w:t>
            </w:r>
            <w:r w:rsidRPr="2651C590">
              <w:rPr>
                <w:rFonts w:ascii="Arial" w:eastAsia="Arial" w:hAnsi="Arial" w:cs="Arial"/>
                <w:sz w:val="18"/>
                <w:szCs w:val="18"/>
              </w:rPr>
              <w:t xml:space="preserve">denotes the UL system bandwidth. The measurement is optionally reported together with the Received Interference Power measurement, it shall be determined over the same time period as the Received Interference Power measurement, The reference point for the measurement shall be the </w:t>
            </w:r>
            <w:r w:rsidRPr="2651C590">
              <w:rPr>
                <w:rFonts w:ascii="Arial" w:eastAsia="Arial" w:hAnsi="Arial" w:cs="Arial"/>
                <w:sz w:val="18"/>
                <w:szCs w:val="18"/>
                <w:highlight w:val="yellow"/>
              </w:rPr>
              <w:t>RX antenna connector.</w:t>
            </w:r>
            <w:r w:rsidRPr="2651C590">
              <w:rPr>
                <w:rFonts w:ascii="Arial" w:eastAsia="Arial" w:hAnsi="Arial" w:cs="Arial"/>
                <w:sz w:val="18"/>
                <w:szCs w:val="18"/>
              </w:rPr>
              <w:t xml:space="preserve"> In case of receiver diversity, the reported value shall be linear average of the power in the diversity branches.</w:t>
            </w:r>
          </w:p>
        </w:tc>
      </w:tr>
    </w:tbl>
    <w:p w14:paraId="046A287E" w14:textId="0A4DCFF0" w:rsidR="2651C590" w:rsidRDefault="2651C590" w:rsidP="2651C590">
      <w:pPr>
        <w:ind w:left="1440"/>
        <w:rPr>
          <w:lang w:val="en-US" w:eastAsia="zh-CN"/>
        </w:rPr>
      </w:pPr>
    </w:p>
    <w:p w14:paraId="49955E5B" w14:textId="365CF8F4" w:rsidR="296FB7C9" w:rsidRDefault="296FB7C9" w:rsidP="2651C590">
      <w:pPr>
        <w:rPr>
          <w:lang w:val="en-US" w:eastAsia="zh-CN"/>
        </w:rPr>
      </w:pPr>
      <w:r w:rsidRPr="2651C590">
        <w:rPr>
          <w:lang w:val="en-US" w:eastAsia="zh-CN"/>
        </w:rPr>
        <w:t xml:space="preserve">The antenna connector is defined as </w:t>
      </w:r>
      <w:r w:rsidR="5DB87E9B" w:rsidRPr="2651C590">
        <w:rPr>
          <w:lang w:val="en-US" w:eastAsia="zh-CN"/>
        </w:rPr>
        <w:t>conducted</w:t>
      </w:r>
      <w:r w:rsidRPr="2651C590">
        <w:rPr>
          <w:lang w:val="en-US" w:eastAsia="zh-CN"/>
        </w:rPr>
        <w:t xml:space="preserve"> </w:t>
      </w:r>
      <w:r w:rsidR="23CED949" w:rsidRPr="2651C590">
        <w:rPr>
          <w:lang w:val="en-US" w:eastAsia="zh-CN"/>
        </w:rPr>
        <w:t xml:space="preserve">reference point for </w:t>
      </w:r>
      <w:r w:rsidR="28952D3C" w:rsidRPr="2651C590">
        <w:rPr>
          <w:lang w:val="en-US" w:eastAsia="zh-CN"/>
        </w:rPr>
        <w:t xml:space="preserve">LTE BS in clause 6.1 and 7.1 in TS 36.104. There is also the </w:t>
      </w:r>
      <w:r w:rsidR="45D0769C" w:rsidRPr="2651C590">
        <w:rPr>
          <w:lang w:val="en-US" w:eastAsia="zh-CN"/>
        </w:rPr>
        <w:t xml:space="preserve">E-UTRA </w:t>
      </w:r>
      <w:r w:rsidR="28952D3C" w:rsidRPr="2651C590">
        <w:rPr>
          <w:lang w:val="en-US" w:eastAsia="zh-CN"/>
        </w:rPr>
        <w:t>AAS BS</w:t>
      </w:r>
      <w:r w:rsidR="02E59685" w:rsidRPr="2651C590">
        <w:rPr>
          <w:lang w:val="en-US" w:eastAsia="zh-CN"/>
        </w:rPr>
        <w:t xml:space="preserve"> defined</w:t>
      </w:r>
      <w:r w:rsidR="28952D3C" w:rsidRPr="2651C590">
        <w:rPr>
          <w:lang w:val="en-US" w:eastAsia="zh-CN"/>
        </w:rPr>
        <w:t xml:space="preserve"> for </w:t>
      </w:r>
      <w:r w:rsidR="75A25746" w:rsidRPr="2651C590">
        <w:rPr>
          <w:lang w:val="en-US" w:eastAsia="zh-CN"/>
        </w:rPr>
        <w:t xml:space="preserve">E-UTRA </w:t>
      </w:r>
      <w:r w:rsidR="7AB202BD" w:rsidRPr="2651C590">
        <w:rPr>
          <w:lang w:val="en-US" w:eastAsia="zh-CN"/>
        </w:rPr>
        <w:t xml:space="preserve">and </w:t>
      </w:r>
      <w:r w:rsidR="25488846" w:rsidRPr="2651C590">
        <w:rPr>
          <w:lang w:val="en-US" w:eastAsia="zh-CN"/>
        </w:rPr>
        <w:t xml:space="preserve">this is </w:t>
      </w:r>
      <w:r w:rsidR="7AB202BD" w:rsidRPr="2651C590">
        <w:rPr>
          <w:lang w:val="en-US" w:eastAsia="zh-CN"/>
        </w:rPr>
        <w:t xml:space="preserve">specified in 37.105. The reference point </w:t>
      </w:r>
      <w:r w:rsidR="02C295A2" w:rsidRPr="2651C590">
        <w:rPr>
          <w:lang w:val="en-US" w:eastAsia="zh-CN"/>
        </w:rPr>
        <w:t xml:space="preserve">for hybrid AAS is defined in clause 4.3 in 37.105 as TAB </w:t>
      </w:r>
      <w:r w:rsidR="5F3BBD20" w:rsidRPr="2651C590">
        <w:rPr>
          <w:lang w:val="en-US" w:eastAsia="zh-CN"/>
        </w:rPr>
        <w:t xml:space="preserve">(Transceiver array boundary connector) </w:t>
      </w:r>
      <w:r w:rsidR="2DD87882" w:rsidRPr="2651C590">
        <w:rPr>
          <w:lang w:val="en-US" w:eastAsia="zh-CN"/>
        </w:rPr>
        <w:t>connector</w:t>
      </w:r>
      <w:r w:rsidR="02C295A2" w:rsidRPr="2651C590">
        <w:rPr>
          <w:lang w:val="en-US" w:eastAsia="zh-CN"/>
        </w:rPr>
        <w:t xml:space="preserve"> and also RIB </w:t>
      </w:r>
      <w:r w:rsidR="7D300C9D" w:rsidRPr="2651C590">
        <w:rPr>
          <w:lang w:val="en-US" w:eastAsia="zh-CN"/>
        </w:rPr>
        <w:t>(radiated interference boundary )</w:t>
      </w:r>
      <w:r w:rsidR="02C295A2" w:rsidRPr="2651C590">
        <w:rPr>
          <w:lang w:val="en-US" w:eastAsia="zh-CN"/>
        </w:rPr>
        <w:t xml:space="preserve">. For OTA AAS BS, only the RIB reference point is defined. </w:t>
      </w:r>
      <w:r w:rsidR="73BE7E08" w:rsidRPr="2651C590">
        <w:rPr>
          <w:lang w:val="en-US" w:eastAsia="zh-CN"/>
        </w:rPr>
        <w:t xml:space="preserve"> However, there is no </w:t>
      </w:r>
      <w:r w:rsidR="38FBE659" w:rsidRPr="2651C590">
        <w:rPr>
          <w:lang w:val="en-US" w:eastAsia="zh-CN"/>
        </w:rPr>
        <w:t>modification</w:t>
      </w:r>
      <w:r w:rsidR="73BE7E08" w:rsidRPr="2651C590">
        <w:rPr>
          <w:lang w:val="en-US" w:eastAsia="zh-CN"/>
        </w:rPr>
        <w:t xml:space="preserve"> of the reference point for E-UTRA hybrid or OTA AAS BS in 36.214.</w:t>
      </w:r>
      <w:r w:rsidR="24F358FD" w:rsidRPr="2651C590">
        <w:rPr>
          <w:lang w:val="en-US" w:eastAsia="zh-CN"/>
        </w:rPr>
        <w:t xml:space="preserve"> LTE is a mature </w:t>
      </w:r>
      <w:r w:rsidR="33610CB1" w:rsidRPr="2651C590">
        <w:rPr>
          <w:lang w:val="en-US" w:eastAsia="zh-CN"/>
        </w:rPr>
        <w:t xml:space="preserve">technology deployed in network </w:t>
      </w:r>
      <w:r w:rsidR="773D5F57" w:rsidRPr="2651C590">
        <w:rPr>
          <w:lang w:val="en-US" w:eastAsia="zh-CN"/>
        </w:rPr>
        <w:t xml:space="preserve">since Rel-8 </w:t>
      </w:r>
      <w:r w:rsidR="24F358FD" w:rsidRPr="2651C590">
        <w:rPr>
          <w:lang w:val="en-US" w:eastAsia="zh-CN"/>
        </w:rPr>
        <w:t>and it seems there is no need to patch the TN side for reference point.</w:t>
      </w:r>
    </w:p>
    <w:p w14:paraId="2671EB74" w14:textId="77FA2E10" w:rsidR="73BE7E08" w:rsidRDefault="73BE7E08" w:rsidP="2651C590">
      <w:pPr>
        <w:rPr>
          <w:lang w:val="en-US" w:eastAsia="zh-CN"/>
        </w:rPr>
      </w:pPr>
      <w:r w:rsidRPr="2651C590">
        <w:rPr>
          <w:lang w:val="en-US" w:eastAsia="zh-CN"/>
        </w:rPr>
        <w:t>Observation-1: No specification update for 36.214 to include the hybrid AAS or OTA AAS BS for E-UTRA.</w:t>
      </w:r>
    </w:p>
    <w:p w14:paraId="79A2E0A7" w14:textId="51E47B4B" w:rsidR="7CAE390F" w:rsidRDefault="7CAE390F" w:rsidP="2651C590">
      <w:pPr>
        <w:rPr>
          <w:lang w:val="en-US" w:eastAsia="zh-CN"/>
        </w:rPr>
      </w:pPr>
      <w:r w:rsidRPr="2651C590">
        <w:rPr>
          <w:lang w:val="en-US" w:eastAsia="zh-CN"/>
        </w:rPr>
        <w:t>Observation-2: No need to patch the reference point for E-UTRA.</w:t>
      </w:r>
    </w:p>
    <w:p w14:paraId="10C34936" w14:textId="6C36CE54" w:rsidR="73BE7E08" w:rsidRDefault="73BE7E08" w:rsidP="2651C590">
      <w:pPr>
        <w:rPr>
          <w:lang w:val="en-US" w:eastAsia="zh-CN"/>
        </w:rPr>
      </w:pPr>
      <w:r w:rsidRPr="2651C590">
        <w:rPr>
          <w:lang w:val="en-US" w:eastAsia="zh-CN"/>
        </w:rPr>
        <w:t xml:space="preserve">For IoT NTN, the </w:t>
      </w:r>
      <w:r w:rsidR="258BE9C2" w:rsidRPr="2651C590">
        <w:rPr>
          <w:lang w:val="en-US" w:eastAsia="zh-CN"/>
        </w:rPr>
        <w:t>BS type 1-H/1-O</w:t>
      </w:r>
      <w:r w:rsidRPr="2651C590">
        <w:rPr>
          <w:lang w:val="en-US" w:eastAsia="zh-CN"/>
        </w:rPr>
        <w:t xml:space="preserve"> </w:t>
      </w:r>
      <w:r w:rsidR="43AE54AE" w:rsidRPr="2651C590">
        <w:rPr>
          <w:lang w:val="en-US" w:eastAsia="zh-CN"/>
        </w:rPr>
        <w:t>are</w:t>
      </w:r>
      <w:r w:rsidRPr="2651C590">
        <w:rPr>
          <w:lang w:val="en-US" w:eastAsia="zh-CN"/>
        </w:rPr>
        <w:t xml:space="preserve"> introduced and therefore, the reference point is only defined as either TAB connector or RIB</w:t>
      </w:r>
      <w:r w:rsidR="11614BC9" w:rsidRPr="2651C590">
        <w:rPr>
          <w:lang w:val="en-US" w:eastAsia="zh-CN"/>
        </w:rPr>
        <w:t xml:space="preserve"> in clause 4.3.1 in TS 36.108. If following the TN on the reference point definition in 36.214, there is no need to define this. However, NTN is new </w:t>
      </w:r>
      <w:r w:rsidR="1058D7AA" w:rsidRPr="2651C590">
        <w:rPr>
          <w:lang w:val="en-US" w:eastAsia="zh-CN"/>
        </w:rPr>
        <w:t xml:space="preserve">feature introduced in Rel-17, </w:t>
      </w:r>
      <w:r w:rsidR="6519665C" w:rsidRPr="2651C590">
        <w:rPr>
          <w:lang w:val="en-US" w:eastAsia="zh-CN"/>
        </w:rPr>
        <w:t xml:space="preserve">it seems there is no harm </w:t>
      </w:r>
      <w:r w:rsidR="26F3B17F" w:rsidRPr="2651C590">
        <w:rPr>
          <w:lang w:val="en-US" w:eastAsia="zh-CN"/>
        </w:rPr>
        <w:t>in updating</w:t>
      </w:r>
      <w:r w:rsidR="6519665C" w:rsidRPr="2651C590">
        <w:rPr>
          <w:lang w:val="en-US" w:eastAsia="zh-CN"/>
        </w:rPr>
        <w:t xml:space="preserve"> </w:t>
      </w:r>
      <w:r w:rsidR="1058D7AA" w:rsidRPr="2651C590">
        <w:rPr>
          <w:lang w:val="en-US" w:eastAsia="zh-CN"/>
        </w:rPr>
        <w:t xml:space="preserve">the reference point </w:t>
      </w:r>
      <w:r w:rsidR="2FA75D6A" w:rsidRPr="2651C590">
        <w:rPr>
          <w:lang w:val="en-US" w:eastAsia="zh-CN"/>
        </w:rPr>
        <w:t>for NTN.</w:t>
      </w:r>
      <w:r w:rsidR="48C8F075" w:rsidRPr="2651C590">
        <w:rPr>
          <w:lang w:val="en-US" w:eastAsia="zh-CN"/>
        </w:rPr>
        <w:t xml:space="preserve"> We slightly prefer defin</w:t>
      </w:r>
      <w:r w:rsidR="26E4C060" w:rsidRPr="2651C590">
        <w:rPr>
          <w:lang w:val="en-US" w:eastAsia="zh-CN"/>
        </w:rPr>
        <w:t>ing</w:t>
      </w:r>
      <w:r w:rsidR="48C8F075" w:rsidRPr="2651C590">
        <w:rPr>
          <w:lang w:val="en-US" w:eastAsia="zh-CN"/>
        </w:rPr>
        <w:t xml:space="preserve"> such reference point as the SAN node may include </w:t>
      </w:r>
      <w:r w:rsidR="15399315" w:rsidRPr="2651C590">
        <w:rPr>
          <w:lang w:val="en-US" w:eastAsia="zh-CN"/>
        </w:rPr>
        <w:t>multiple</w:t>
      </w:r>
      <w:r w:rsidR="48C8F075" w:rsidRPr="2651C590">
        <w:rPr>
          <w:lang w:val="en-US" w:eastAsia="zh-CN"/>
        </w:rPr>
        <w:t xml:space="preserve"> entities.</w:t>
      </w:r>
      <w:r w:rsidR="076368A0" w:rsidRPr="2651C590">
        <w:rPr>
          <w:lang w:val="en-US" w:eastAsia="zh-CN"/>
        </w:rPr>
        <w:t xml:space="preserve"> And response is proposed below:</w:t>
      </w:r>
    </w:p>
    <w:p w14:paraId="6B51144E" w14:textId="569F867E" w:rsidR="076368A0" w:rsidRDefault="076368A0" w:rsidP="2651C590">
      <w:pPr>
        <w:ind w:left="720"/>
        <w:rPr>
          <w:b/>
          <w:bCs/>
          <w:lang w:eastAsia="zh-CN"/>
        </w:rPr>
      </w:pPr>
      <w:r w:rsidRPr="2651C590">
        <w:rPr>
          <w:b/>
          <w:bCs/>
          <w:lang w:eastAsia="zh-CN"/>
        </w:rPr>
        <w:t>Question1: The measurement quantities still apply to the NTN SAN</w:t>
      </w:r>
    </w:p>
    <w:p w14:paraId="2DC47760" w14:textId="28D7E24D" w:rsidR="076368A0" w:rsidRDefault="076368A0" w:rsidP="2651C590">
      <w:pPr>
        <w:ind w:left="720"/>
        <w:rPr>
          <w:b/>
          <w:bCs/>
          <w:lang w:eastAsia="zh-CN"/>
        </w:rPr>
      </w:pPr>
      <w:r w:rsidRPr="2651C590">
        <w:rPr>
          <w:b/>
          <w:bCs/>
          <w:lang w:eastAsia="zh-CN"/>
        </w:rPr>
        <w:t>Question 2: there is a need to update the reference point in TR 36.214 for NTN SAN with below wording:</w:t>
      </w:r>
    </w:p>
    <w:p w14:paraId="325E83E9" w14:textId="3F1ED7C8" w:rsidR="076368A0" w:rsidRDefault="076368A0" w:rsidP="2651C590">
      <w:pPr>
        <w:pStyle w:val="ListParagraph"/>
        <w:ind w:left="1440"/>
        <w:rPr>
          <w:rFonts w:ascii="Arial" w:eastAsia="Arial" w:hAnsi="Arial" w:cs="Arial"/>
        </w:rPr>
      </w:pPr>
      <w:r w:rsidRPr="2651C590">
        <w:rPr>
          <w:rFonts w:ascii="Arial" w:eastAsia="Arial" w:hAnsi="Arial" w:cs="Arial"/>
          <w:sz w:val="18"/>
          <w:szCs w:val="18"/>
        </w:rPr>
        <w:t xml:space="preserve">“The reference point for the measurement shall be the </w:t>
      </w:r>
      <w:r w:rsidRPr="00BF6D9E">
        <w:rPr>
          <w:rFonts w:ascii="Arial" w:eastAsia="Arial" w:hAnsi="Arial" w:cs="Arial"/>
          <w:sz w:val="18"/>
          <w:szCs w:val="18"/>
        </w:rPr>
        <w:t>TAB connector</w:t>
      </w:r>
      <w:r w:rsidRPr="2651C590">
        <w:rPr>
          <w:rFonts w:ascii="Arial" w:eastAsia="Arial" w:hAnsi="Arial" w:cs="Arial"/>
          <w:sz w:val="18"/>
          <w:szCs w:val="18"/>
        </w:rPr>
        <w:t xml:space="preserve"> for SAN type 1-H and RIB for SAN type 1-O.”</w:t>
      </w:r>
    </w:p>
    <w:p w14:paraId="19FEC195" w14:textId="74E81943" w:rsidR="2651C590" w:rsidRDefault="2651C590" w:rsidP="2651C590">
      <w:pPr>
        <w:pStyle w:val="ListParagraph"/>
        <w:rPr>
          <w:rFonts w:ascii="Arial" w:eastAsia="Arial" w:hAnsi="Arial" w:cs="Arial"/>
        </w:rPr>
      </w:pPr>
    </w:p>
    <w:p w14:paraId="2B1B2C7C" w14:textId="0B2787D0" w:rsidR="48C8F075" w:rsidRDefault="48C8F075" w:rsidP="2651C590">
      <w:pPr>
        <w:rPr>
          <w:lang w:val="en-US" w:eastAsia="zh-CN"/>
        </w:rPr>
      </w:pPr>
      <w:r w:rsidRPr="2651C590">
        <w:rPr>
          <w:lang w:val="en-US" w:eastAsia="zh-CN"/>
        </w:rPr>
        <w:t>Proposal-1:</w:t>
      </w:r>
      <w:r w:rsidR="314E6F2D" w:rsidRPr="2651C590">
        <w:rPr>
          <w:lang w:val="en-US" w:eastAsia="zh-CN"/>
        </w:rPr>
        <w:t xml:space="preserve"> update the reference point of clause 5.2 for the reference point definition for NTN only.</w:t>
      </w:r>
    </w:p>
    <w:p w14:paraId="1F70ABEE" w14:textId="2B7AFC2C" w:rsidR="2651C590" w:rsidRDefault="2651C590" w:rsidP="2651C590">
      <w:pPr>
        <w:rPr>
          <w:lang w:val="en-US" w:eastAsia="zh-CN"/>
        </w:rPr>
      </w:pPr>
    </w:p>
    <w:p w14:paraId="34CC157C" w14:textId="3B57777B" w:rsidR="2651C590" w:rsidRDefault="2651C590" w:rsidP="2651C590">
      <w:pPr>
        <w:rPr>
          <w:lang w:val="en-US" w:eastAsia="zh-CN"/>
        </w:rPr>
      </w:pPr>
    </w:p>
    <w:p w14:paraId="4A908817" w14:textId="77777777" w:rsidR="00A65297" w:rsidRDefault="00A65297" w:rsidP="00A65297">
      <w:pPr>
        <w:pStyle w:val="Heading1"/>
        <w:rPr>
          <w:lang w:val="en-US"/>
        </w:rPr>
      </w:pPr>
      <w:r>
        <w:rPr>
          <w:lang w:val="en-US"/>
        </w:rPr>
        <w:t xml:space="preserve">3 </w:t>
      </w:r>
      <w:r>
        <w:rPr>
          <w:lang w:val="en-US"/>
        </w:rPr>
        <w:tab/>
        <w:t>Summary</w:t>
      </w:r>
    </w:p>
    <w:p w14:paraId="257A3AD1" w14:textId="2190292E" w:rsidR="00B93150" w:rsidRDefault="00B93150" w:rsidP="00B93150">
      <w:pPr>
        <w:rPr>
          <w:lang w:val="en-US"/>
        </w:rPr>
      </w:pPr>
      <w:r>
        <w:rPr>
          <w:lang w:val="en-US"/>
        </w:rPr>
        <w:t>We present our view on the</w:t>
      </w:r>
      <w:r w:rsidR="00A46DD0">
        <w:rPr>
          <w:lang w:val="en-US"/>
        </w:rPr>
        <w:t xml:space="preserve"> reply of</w:t>
      </w:r>
      <w:r>
        <w:rPr>
          <w:lang w:val="en-US"/>
        </w:rPr>
        <w:t xml:space="preserve"> LS[1]:</w:t>
      </w:r>
    </w:p>
    <w:p w14:paraId="266ECDA7" w14:textId="77777777" w:rsidR="00227A82" w:rsidRPr="00B93150" w:rsidRDefault="00227A82" w:rsidP="00227A82">
      <w:pPr>
        <w:ind w:left="720"/>
        <w:rPr>
          <w:lang w:eastAsia="zh-CN"/>
        </w:rPr>
      </w:pPr>
      <w:r w:rsidRPr="00B93150">
        <w:rPr>
          <w:lang w:eastAsia="zh-CN"/>
        </w:rPr>
        <w:t>Question1: The measurement quantities still apply to the NTN SAN</w:t>
      </w:r>
    </w:p>
    <w:p w14:paraId="03D44475" w14:textId="77777777" w:rsidR="00227A82" w:rsidRPr="00B93150" w:rsidRDefault="00227A82" w:rsidP="00227A82">
      <w:pPr>
        <w:ind w:left="720"/>
        <w:rPr>
          <w:lang w:eastAsia="zh-CN"/>
        </w:rPr>
      </w:pPr>
      <w:r w:rsidRPr="00B93150">
        <w:rPr>
          <w:lang w:eastAsia="zh-CN"/>
        </w:rPr>
        <w:lastRenderedPageBreak/>
        <w:t>Question 2: there is a need to update the reference point in TR 36.214 for NTN SAN with below wording:</w:t>
      </w:r>
    </w:p>
    <w:p w14:paraId="0152E63E" w14:textId="77777777" w:rsidR="00227A82" w:rsidRPr="00B93150" w:rsidRDefault="00227A82" w:rsidP="00227A82">
      <w:pPr>
        <w:pStyle w:val="ListParagraph"/>
        <w:ind w:left="1440"/>
        <w:rPr>
          <w:rFonts w:ascii="Arial" w:eastAsia="Arial" w:hAnsi="Arial" w:cs="Arial"/>
        </w:rPr>
      </w:pPr>
      <w:r w:rsidRPr="00B93150">
        <w:rPr>
          <w:rFonts w:ascii="Arial" w:eastAsia="Arial" w:hAnsi="Arial" w:cs="Arial"/>
          <w:sz w:val="18"/>
          <w:szCs w:val="18"/>
        </w:rPr>
        <w:t xml:space="preserve">“The reference point for the measurement shall be the </w:t>
      </w:r>
      <w:r w:rsidRPr="00F80BF2">
        <w:rPr>
          <w:rFonts w:ascii="Arial" w:eastAsia="Arial" w:hAnsi="Arial" w:cs="Arial"/>
          <w:sz w:val="18"/>
          <w:szCs w:val="18"/>
        </w:rPr>
        <w:t>TAB connector</w:t>
      </w:r>
      <w:r w:rsidRPr="00B93150">
        <w:rPr>
          <w:rFonts w:ascii="Arial" w:eastAsia="Arial" w:hAnsi="Arial" w:cs="Arial"/>
          <w:sz w:val="18"/>
          <w:szCs w:val="18"/>
        </w:rPr>
        <w:t xml:space="preserve"> for SAN type 1-H and RIB for SAN type 1-O.”</w:t>
      </w:r>
    </w:p>
    <w:p w14:paraId="0DDB0581" w14:textId="77777777" w:rsidR="00227A82" w:rsidRPr="00227A82" w:rsidRDefault="00227A82" w:rsidP="00B93150"/>
    <w:p w14:paraId="6E6823F5" w14:textId="77777777" w:rsidR="00B93150" w:rsidRPr="00B93150" w:rsidRDefault="00B93150" w:rsidP="00B93150">
      <w:pPr>
        <w:rPr>
          <w:lang w:val="en-US"/>
        </w:rPr>
      </w:pPr>
    </w:p>
    <w:p w14:paraId="7BDB3C0F" w14:textId="77777777" w:rsidR="00BE0E84" w:rsidRDefault="00BE0E84" w:rsidP="00BE0E84">
      <w:pPr>
        <w:pStyle w:val="Heading1"/>
        <w:rPr>
          <w:lang w:val="en-US"/>
        </w:rPr>
      </w:pPr>
      <w:r>
        <w:rPr>
          <w:lang w:val="en-US"/>
        </w:rPr>
        <w:t>References</w:t>
      </w:r>
    </w:p>
    <w:p w14:paraId="249BFE51" w14:textId="47A99200" w:rsidR="00BE0E84" w:rsidRDefault="00BE0E84" w:rsidP="00BE0E84">
      <w:pPr>
        <w:rPr>
          <w:lang w:eastAsia="zh-CN"/>
        </w:rPr>
      </w:pPr>
      <w:bookmarkStart w:id="3" w:name="_Ref508638450"/>
      <w:bookmarkStart w:id="4" w:name="_Ref3386619"/>
      <w:r>
        <w:t xml:space="preserve">[1] </w:t>
      </w:r>
      <w:r w:rsidR="00C60116" w:rsidRPr="00C60116">
        <w:t>R1-2501512</w:t>
      </w:r>
      <w:r>
        <w:t xml:space="preserve">, </w:t>
      </w:r>
      <w:r w:rsidR="000B0501" w:rsidRPr="000B0501">
        <w:t>LS on measurement quantities for IoT NTN</w:t>
      </w:r>
      <w:r w:rsidR="002C45D3">
        <w:t xml:space="preserve">, </w:t>
      </w:r>
      <w:r w:rsidR="000B0501">
        <w:rPr>
          <w:rFonts w:hint="eastAsia"/>
          <w:lang w:eastAsia="zh-CN"/>
        </w:rPr>
        <w:t>Vivo</w:t>
      </w:r>
    </w:p>
    <w:p w14:paraId="41BAA8E9" w14:textId="77777777" w:rsidR="005019A1" w:rsidRDefault="005019A1" w:rsidP="00BE0E84">
      <w:pPr>
        <w:rPr>
          <w:lang w:eastAsia="zh-CN"/>
        </w:rPr>
      </w:pPr>
    </w:p>
    <w:p w14:paraId="671A0BC0" w14:textId="77777777" w:rsidR="005019A1" w:rsidRDefault="005019A1" w:rsidP="00BE0E84">
      <w:pPr>
        <w:rPr>
          <w:lang w:eastAsia="zh-CN"/>
        </w:rPr>
      </w:pPr>
    </w:p>
    <w:p w14:paraId="246839A5" w14:textId="77777777" w:rsidR="005019A1" w:rsidRDefault="005019A1" w:rsidP="00BE0E84">
      <w:pPr>
        <w:rPr>
          <w:lang w:eastAsia="zh-CN"/>
        </w:rPr>
      </w:pPr>
    </w:p>
    <w:bookmarkEnd w:id="3"/>
    <w:bookmarkEnd w:id="4"/>
    <w:p w14:paraId="4FE3F32E" w14:textId="77777777" w:rsidR="005019A1" w:rsidRDefault="005019A1" w:rsidP="00BE0E84"/>
    <w:sectPr w:rsidR="005019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4D60" w14:textId="77777777" w:rsidR="00CA4E38" w:rsidRDefault="00CA4E38">
      <w:pPr>
        <w:spacing w:after="0"/>
      </w:pPr>
      <w:r>
        <w:separator/>
      </w:r>
    </w:p>
  </w:endnote>
  <w:endnote w:type="continuationSeparator" w:id="0">
    <w:p w14:paraId="17E5832F" w14:textId="77777777" w:rsidR="00CA4E38" w:rsidRDefault="00CA4E38">
      <w:pPr>
        <w:spacing w:after="0"/>
      </w:pPr>
      <w:r>
        <w:continuationSeparator/>
      </w:r>
    </w:p>
  </w:endnote>
  <w:endnote w:type="continuationNotice" w:id="1">
    <w:p w14:paraId="51F3EDD1" w14:textId="77777777" w:rsidR="00CA4E38" w:rsidRDefault="00CA4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DD439" w14:textId="77777777" w:rsidR="00CA4E38" w:rsidRDefault="00CA4E38">
      <w:pPr>
        <w:spacing w:after="0"/>
      </w:pPr>
      <w:r>
        <w:separator/>
      </w:r>
    </w:p>
  </w:footnote>
  <w:footnote w:type="continuationSeparator" w:id="0">
    <w:p w14:paraId="3749D7F3" w14:textId="77777777" w:rsidR="00CA4E38" w:rsidRDefault="00CA4E38">
      <w:pPr>
        <w:spacing w:after="0"/>
      </w:pPr>
      <w:r>
        <w:continuationSeparator/>
      </w:r>
    </w:p>
  </w:footnote>
  <w:footnote w:type="continuationNotice" w:id="1">
    <w:p w14:paraId="2330FA27" w14:textId="77777777" w:rsidR="00CA4E38" w:rsidRDefault="00CA4E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A59E1"/>
    <w:multiLevelType w:val="multilevel"/>
    <w:tmpl w:val="89CCF5D6"/>
    <w:lvl w:ilvl="0">
      <w:numFmt w:val="bullet"/>
      <w:lvlText w:val="•"/>
      <w:lvlJc w:val="left"/>
      <w:pPr>
        <w:tabs>
          <w:tab w:val="num" w:pos="720"/>
        </w:tabs>
        <w:ind w:left="720" w:hanging="360"/>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134CAC"/>
    <w:multiLevelType w:val="hybridMultilevel"/>
    <w:tmpl w:val="3B4E8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7C38"/>
    <w:multiLevelType w:val="hybridMultilevel"/>
    <w:tmpl w:val="59C65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62BC3"/>
    <w:multiLevelType w:val="hybridMultilevel"/>
    <w:tmpl w:val="3A9E0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A553A3"/>
    <w:multiLevelType w:val="hybridMultilevel"/>
    <w:tmpl w:val="C6649C7C"/>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970CAB"/>
    <w:multiLevelType w:val="hybridMultilevel"/>
    <w:tmpl w:val="B246C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4326F26"/>
    <w:multiLevelType w:val="hybridMultilevel"/>
    <w:tmpl w:val="C6F8B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516FB2"/>
    <w:multiLevelType w:val="hybridMultilevel"/>
    <w:tmpl w:val="783AA836"/>
    <w:lvl w:ilvl="0" w:tplc="A8C87744">
      <w:start w:val="1"/>
      <w:numFmt w:val="decimal"/>
      <w:lvlText w:val="%1."/>
      <w:lvlJc w:val="left"/>
      <w:pPr>
        <w:ind w:left="720" w:hanging="360"/>
      </w:pPr>
    </w:lvl>
    <w:lvl w:ilvl="1" w:tplc="DBAE398E">
      <w:start w:val="1"/>
      <w:numFmt w:val="lowerLetter"/>
      <w:lvlText w:val="%2."/>
      <w:lvlJc w:val="left"/>
      <w:pPr>
        <w:ind w:left="1440" w:hanging="360"/>
      </w:pPr>
    </w:lvl>
    <w:lvl w:ilvl="2" w:tplc="4F9C8336">
      <w:start w:val="1"/>
      <w:numFmt w:val="lowerRoman"/>
      <w:lvlText w:val="%3."/>
      <w:lvlJc w:val="right"/>
      <w:pPr>
        <w:ind w:left="2160" w:hanging="180"/>
      </w:pPr>
    </w:lvl>
    <w:lvl w:ilvl="3" w:tplc="52E22A4E">
      <w:start w:val="1"/>
      <w:numFmt w:val="decimal"/>
      <w:lvlText w:val="%4."/>
      <w:lvlJc w:val="left"/>
      <w:pPr>
        <w:ind w:left="2880" w:hanging="360"/>
      </w:pPr>
    </w:lvl>
    <w:lvl w:ilvl="4" w:tplc="7FF67790">
      <w:start w:val="1"/>
      <w:numFmt w:val="lowerLetter"/>
      <w:lvlText w:val="%5."/>
      <w:lvlJc w:val="left"/>
      <w:pPr>
        <w:ind w:left="3600" w:hanging="360"/>
      </w:pPr>
    </w:lvl>
    <w:lvl w:ilvl="5" w:tplc="57BAE202">
      <w:start w:val="1"/>
      <w:numFmt w:val="lowerRoman"/>
      <w:lvlText w:val="%6."/>
      <w:lvlJc w:val="right"/>
      <w:pPr>
        <w:ind w:left="4320" w:hanging="180"/>
      </w:pPr>
    </w:lvl>
    <w:lvl w:ilvl="6" w:tplc="097C1A5C">
      <w:start w:val="1"/>
      <w:numFmt w:val="decimal"/>
      <w:lvlText w:val="%7."/>
      <w:lvlJc w:val="left"/>
      <w:pPr>
        <w:ind w:left="5040" w:hanging="360"/>
      </w:pPr>
    </w:lvl>
    <w:lvl w:ilvl="7" w:tplc="BD82BC56">
      <w:start w:val="1"/>
      <w:numFmt w:val="lowerLetter"/>
      <w:lvlText w:val="%8."/>
      <w:lvlJc w:val="left"/>
      <w:pPr>
        <w:ind w:left="5760" w:hanging="360"/>
      </w:pPr>
    </w:lvl>
    <w:lvl w:ilvl="8" w:tplc="C570D038">
      <w:start w:val="1"/>
      <w:numFmt w:val="lowerRoman"/>
      <w:lvlText w:val="%9."/>
      <w:lvlJc w:val="right"/>
      <w:pPr>
        <w:ind w:left="6480" w:hanging="180"/>
      </w:pPr>
    </w:lvl>
  </w:abstractNum>
  <w:abstractNum w:abstractNumId="14" w15:restartNumberingAfterBreak="0">
    <w:nsid w:val="4EB662A9"/>
    <w:multiLevelType w:val="hybridMultilevel"/>
    <w:tmpl w:val="57F00084"/>
    <w:lvl w:ilvl="0" w:tplc="E09C849E">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530B51"/>
    <w:multiLevelType w:val="hybridMultilevel"/>
    <w:tmpl w:val="C5084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65E2B"/>
    <w:multiLevelType w:val="hybridMultilevel"/>
    <w:tmpl w:val="AFDE8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F951B2"/>
    <w:multiLevelType w:val="hybridMultilevel"/>
    <w:tmpl w:val="C9AE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89E7D4A"/>
    <w:multiLevelType w:val="hybridMultilevel"/>
    <w:tmpl w:val="B8BEEA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252439"/>
    <w:multiLevelType w:val="hybridMultilevel"/>
    <w:tmpl w:val="BD16AB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98330F"/>
    <w:multiLevelType w:val="hybridMultilevel"/>
    <w:tmpl w:val="BC3E2CA4"/>
    <w:lvl w:ilvl="0" w:tplc="E8D6EB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B66611"/>
    <w:multiLevelType w:val="hybridMultilevel"/>
    <w:tmpl w:val="D6DC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0C6CBF"/>
    <w:multiLevelType w:val="hybridMultilevel"/>
    <w:tmpl w:val="59C06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425F20"/>
    <w:multiLevelType w:val="hybridMultilevel"/>
    <w:tmpl w:val="55F63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9" w15:restartNumberingAfterBreak="0">
    <w:nsid w:val="784959FB"/>
    <w:multiLevelType w:val="hybridMultilevel"/>
    <w:tmpl w:val="6D303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5562632">
    <w:abstractNumId w:val="13"/>
  </w:num>
  <w:num w:numId="2" w16cid:durableId="955402501">
    <w:abstractNumId w:val="24"/>
  </w:num>
  <w:num w:numId="3" w16cid:durableId="927885911">
    <w:abstractNumId w:val="18"/>
  </w:num>
  <w:num w:numId="4" w16cid:durableId="1812480238">
    <w:abstractNumId w:val="11"/>
  </w:num>
  <w:num w:numId="5" w16cid:durableId="535973529">
    <w:abstractNumId w:val="6"/>
  </w:num>
  <w:num w:numId="6" w16cid:durableId="1768428021">
    <w:abstractNumId w:val="22"/>
  </w:num>
  <w:num w:numId="7" w16cid:durableId="1947540471">
    <w:abstractNumId w:val="5"/>
  </w:num>
  <w:num w:numId="8" w16cid:durableId="1782797681">
    <w:abstractNumId w:val="4"/>
  </w:num>
  <w:num w:numId="9" w16cid:durableId="2043703035">
    <w:abstractNumId w:val="27"/>
  </w:num>
  <w:num w:numId="10" w16cid:durableId="1679039712">
    <w:abstractNumId w:val="19"/>
  </w:num>
  <w:num w:numId="11" w16cid:durableId="579094671">
    <w:abstractNumId w:val="20"/>
  </w:num>
  <w:num w:numId="12" w16cid:durableId="2053652993">
    <w:abstractNumId w:val="15"/>
  </w:num>
  <w:num w:numId="13" w16cid:durableId="1480029672">
    <w:abstractNumId w:val="8"/>
  </w:num>
  <w:num w:numId="14" w16cid:durableId="824442888">
    <w:abstractNumId w:val="14"/>
  </w:num>
  <w:num w:numId="15" w16cid:durableId="1712534993">
    <w:abstractNumId w:val="16"/>
  </w:num>
  <w:num w:numId="16" w16cid:durableId="416482462">
    <w:abstractNumId w:val="23"/>
  </w:num>
  <w:num w:numId="17" w16cid:durableId="720595846">
    <w:abstractNumId w:val="12"/>
  </w:num>
  <w:num w:numId="18" w16cid:durableId="993023009">
    <w:abstractNumId w:val="9"/>
  </w:num>
  <w:num w:numId="19" w16cid:durableId="881677342">
    <w:abstractNumId w:val="17"/>
  </w:num>
  <w:num w:numId="20" w16cid:durableId="1106079023">
    <w:abstractNumId w:val="26"/>
  </w:num>
  <w:num w:numId="21" w16cid:durableId="265815815">
    <w:abstractNumId w:val="10"/>
  </w:num>
  <w:num w:numId="22" w16cid:durableId="690767042">
    <w:abstractNumId w:val="29"/>
  </w:num>
  <w:num w:numId="23" w16cid:durableId="713698176">
    <w:abstractNumId w:val="3"/>
  </w:num>
  <w:num w:numId="24" w16cid:durableId="689140862">
    <w:abstractNumId w:val="21"/>
  </w:num>
  <w:num w:numId="25" w16cid:durableId="1625965128">
    <w:abstractNumId w:val="28"/>
  </w:num>
  <w:num w:numId="26" w16cid:durableId="1917935510">
    <w:abstractNumId w:val="30"/>
  </w:num>
  <w:num w:numId="27" w16cid:durableId="1626808908">
    <w:abstractNumId w:val="2"/>
  </w:num>
  <w:num w:numId="28" w16cid:durableId="1876501756">
    <w:abstractNumId w:val="1"/>
  </w:num>
  <w:num w:numId="29" w16cid:durableId="1876501794">
    <w:abstractNumId w:val="7"/>
  </w:num>
  <w:num w:numId="30" w16cid:durableId="1348369454">
    <w:abstractNumId w:val="0"/>
  </w:num>
  <w:num w:numId="31" w16cid:durableId="213123320">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32A"/>
    <w:rsid w:val="00001FDD"/>
    <w:rsid w:val="00004070"/>
    <w:rsid w:val="00005DDC"/>
    <w:rsid w:val="000075CF"/>
    <w:rsid w:val="00015EBA"/>
    <w:rsid w:val="000170F4"/>
    <w:rsid w:val="00017F23"/>
    <w:rsid w:val="00022405"/>
    <w:rsid w:val="00022E6F"/>
    <w:rsid w:val="0003113E"/>
    <w:rsid w:val="0003191E"/>
    <w:rsid w:val="0003380E"/>
    <w:rsid w:val="00033854"/>
    <w:rsid w:val="00035119"/>
    <w:rsid w:val="00036897"/>
    <w:rsid w:val="00040151"/>
    <w:rsid w:val="00041BCA"/>
    <w:rsid w:val="00044F7A"/>
    <w:rsid w:val="00044FBF"/>
    <w:rsid w:val="00046231"/>
    <w:rsid w:val="00052183"/>
    <w:rsid w:val="00054A47"/>
    <w:rsid w:val="00055F53"/>
    <w:rsid w:val="000562DE"/>
    <w:rsid w:val="00060B6D"/>
    <w:rsid w:val="000636B4"/>
    <w:rsid w:val="0006514C"/>
    <w:rsid w:val="000657C2"/>
    <w:rsid w:val="00070095"/>
    <w:rsid w:val="00071EE1"/>
    <w:rsid w:val="000728F2"/>
    <w:rsid w:val="00072A85"/>
    <w:rsid w:val="00082C33"/>
    <w:rsid w:val="00082CA9"/>
    <w:rsid w:val="0008599E"/>
    <w:rsid w:val="0009106C"/>
    <w:rsid w:val="0009124C"/>
    <w:rsid w:val="00091C15"/>
    <w:rsid w:val="00093E7A"/>
    <w:rsid w:val="0009591F"/>
    <w:rsid w:val="000972CA"/>
    <w:rsid w:val="000A0940"/>
    <w:rsid w:val="000A2BE6"/>
    <w:rsid w:val="000A66F1"/>
    <w:rsid w:val="000B0501"/>
    <w:rsid w:val="000B2BE1"/>
    <w:rsid w:val="000B44F2"/>
    <w:rsid w:val="000B4A4C"/>
    <w:rsid w:val="000C02D9"/>
    <w:rsid w:val="000C1DE2"/>
    <w:rsid w:val="000C6986"/>
    <w:rsid w:val="000D1ABD"/>
    <w:rsid w:val="000D3EA1"/>
    <w:rsid w:val="000D413D"/>
    <w:rsid w:val="000D454B"/>
    <w:rsid w:val="000D669E"/>
    <w:rsid w:val="000E2659"/>
    <w:rsid w:val="000E295B"/>
    <w:rsid w:val="000E58B7"/>
    <w:rsid w:val="000E7129"/>
    <w:rsid w:val="000F1153"/>
    <w:rsid w:val="000F6242"/>
    <w:rsid w:val="000F6E99"/>
    <w:rsid w:val="0010548B"/>
    <w:rsid w:val="0010661F"/>
    <w:rsid w:val="0011195E"/>
    <w:rsid w:val="00117E71"/>
    <w:rsid w:val="00121806"/>
    <w:rsid w:val="00121960"/>
    <w:rsid w:val="00125760"/>
    <w:rsid w:val="0012770B"/>
    <w:rsid w:val="00130910"/>
    <w:rsid w:val="00131BBF"/>
    <w:rsid w:val="00134B34"/>
    <w:rsid w:val="0013644D"/>
    <w:rsid w:val="001368D5"/>
    <w:rsid w:val="0013786B"/>
    <w:rsid w:val="00146455"/>
    <w:rsid w:val="001469AA"/>
    <w:rsid w:val="00150F46"/>
    <w:rsid w:val="0015187F"/>
    <w:rsid w:val="00153488"/>
    <w:rsid w:val="00153AA6"/>
    <w:rsid w:val="00155177"/>
    <w:rsid w:val="00164196"/>
    <w:rsid w:val="00164539"/>
    <w:rsid w:val="00164922"/>
    <w:rsid w:val="00164D77"/>
    <w:rsid w:val="0016560C"/>
    <w:rsid w:val="0016652C"/>
    <w:rsid w:val="001712C2"/>
    <w:rsid w:val="00171F64"/>
    <w:rsid w:val="00177551"/>
    <w:rsid w:val="00180137"/>
    <w:rsid w:val="001816DF"/>
    <w:rsid w:val="00183E83"/>
    <w:rsid w:val="00184CA3"/>
    <w:rsid w:val="00184D6B"/>
    <w:rsid w:val="00184F7D"/>
    <w:rsid w:val="0018592E"/>
    <w:rsid w:val="00191CBF"/>
    <w:rsid w:val="001934D6"/>
    <w:rsid w:val="00196711"/>
    <w:rsid w:val="00196B1E"/>
    <w:rsid w:val="001A120B"/>
    <w:rsid w:val="001A1665"/>
    <w:rsid w:val="001A1D27"/>
    <w:rsid w:val="001A330B"/>
    <w:rsid w:val="001A7F8E"/>
    <w:rsid w:val="001B20C4"/>
    <w:rsid w:val="001B3BDD"/>
    <w:rsid w:val="001C5AB9"/>
    <w:rsid w:val="001C7126"/>
    <w:rsid w:val="001D2748"/>
    <w:rsid w:val="001D5DAB"/>
    <w:rsid w:val="001D609D"/>
    <w:rsid w:val="001D6183"/>
    <w:rsid w:val="001D7721"/>
    <w:rsid w:val="001D7F77"/>
    <w:rsid w:val="001E17E3"/>
    <w:rsid w:val="001E1B4C"/>
    <w:rsid w:val="001E2910"/>
    <w:rsid w:val="001E45E4"/>
    <w:rsid w:val="001E4DD8"/>
    <w:rsid w:val="001F0E71"/>
    <w:rsid w:val="001F2A63"/>
    <w:rsid w:val="001F6C42"/>
    <w:rsid w:val="001F791B"/>
    <w:rsid w:val="001F7B14"/>
    <w:rsid w:val="001F7DDD"/>
    <w:rsid w:val="00200B3D"/>
    <w:rsid w:val="0020466A"/>
    <w:rsid w:val="00204994"/>
    <w:rsid w:val="00207948"/>
    <w:rsid w:val="00211238"/>
    <w:rsid w:val="002117CA"/>
    <w:rsid w:val="00212E69"/>
    <w:rsid w:val="00214003"/>
    <w:rsid w:val="00214AB1"/>
    <w:rsid w:val="0021508C"/>
    <w:rsid w:val="00216A46"/>
    <w:rsid w:val="00224865"/>
    <w:rsid w:val="002266CF"/>
    <w:rsid w:val="00227A82"/>
    <w:rsid w:val="00241483"/>
    <w:rsid w:val="00244522"/>
    <w:rsid w:val="00250AC3"/>
    <w:rsid w:val="0025378A"/>
    <w:rsid w:val="0025415D"/>
    <w:rsid w:val="00255006"/>
    <w:rsid w:val="002553C9"/>
    <w:rsid w:val="002608DD"/>
    <w:rsid w:val="00270A24"/>
    <w:rsid w:val="00274308"/>
    <w:rsid w:val="00280E38"/>
    <w:rsid w:val="00281BA0"/>
    <w:rsid w:val="002841ED"/>
    <w:rsid w:val="00285DF9"/>
    <w:rsid w:val="00285ED0"/>
    <w:rsid w:val="00286DDA"/>
    <w:rsid w:val="002873F7"/>
    <w:rsid w:val="00290F75"/>
    <w:rsid w:val="00291BD3"/>
    <w:rsid w:val="00295D7F"/>
    <w:rsid w:val="0029785F"/>
    <w:rsid w:val="002A36B1"/>
    <w:rsid w:val="002A6626"/>
    <w:rsid w:val="002B1184"/>
    <w:rsid w:val="002B2DFB"/>
    <w:rsid w:val="002B4591"/>
    <w:rsid w:val="002B5450"/>
    <w:rsid w:val="002B6BF0"/>
    <w:rsid w:val="002B7831"/>
    <w:rsid w:val="002C052A"/>
    <w:rsid w:val="002C2B72"/>
    <w:rsid w:val="002C45D3"/>
    <w:rsid w:val="002D1A7B"/>
    <w:rsid w:val="002D261B"/>
    <w:rsid w:val="002D3D75"/>
    <w:rsid w:val="002D488F"/>
    <w:rsid w:val="002D7902"/>
    <w:rsid w:val="002D7A89"/>
    <w:rsid w:val="002D7FE4"/>
    <w:rsid w:val="002E2EDB"/>
    <w:rsid w:val="002E439D"/>
    <w:rsid w:val="002E44AB"/>
    <w:rsid w:val="002E6A27"/>
    <w:rsid w:val="002E78FA"/>
    <w:rsid w:val="002F0382"/>
    <w:rsid w:val="002F1397"/>
    <w:rsid w:val="002F1940"/>
    <w:rsid w:val="002F4152"/>
    <w:rsid w:val="002F41F8"/>
    <w:rsid w:val="002F70B9"/>
    <w:rsid w:val="003041A4"/>
    <w:rsid w:val="00311749"/>
    <w:rsid w:val="00315069"/>
    <w:rsid w:val="003168BD"/>
    <w:rsid w:val="00320664"/>
    <w:rsid w:val="00321EDB"/>
    <w:rsid w:val="00322787"/>
    <w:rsid w:val="00323472"/>
    <w:rsid w:val="00326633"/>
    <w:rsid w:val="0033067F"/>
    <w:rsid w:val="0033798E"/>
    <w:rsid w:val="0034003C"/>
    <w:rsid w:val="00340A49"/>
    <w:rsid w:val="00343803"/>
    <w:rsid w:val="003508EA"/>
    <w:rsid w:val="0035188B"/>
    <w:rsid w:val="00352A10"/>
    <w:rsid w:val="00353E10"/>
    <w:rsid w:val="003565D5"/>
    <w:rsid w:val="0035795A"/>
    <w:rsid w:val="00360E83"/>
    <w:rsid w:val="00372286"/>
    <w:rsid w:val="00374907"/>
    <w:rsid w:val="0037670B"/>
    <w:rsid w:val="00377477"/>
    <w:rsid w:val="003818D0"/>
    <w:rsid w:val="0038239A"/>
    <w:rsid w:val="00383545"/>
    <w:rsid w:val="003846E6"/>
    <w:rsid w:val="00385A83"/>
    <w:rsid w:val="00386225"/>
    <w:rsid w:val="0038659E"/>
    <w:rsid w:val="00387853"/>
    <w:rsid w:val="003901FE"/>
    <w:rsid w:val="003916DD"/>
    <w:rsid w:val="00391D75"/>
    <w:rsid w:val="00392C8C"/>
    <w:rsid w:val="003954C8"/>
    <w:rsid w:val="003978A0"/>
    <w:rsid w:val="003A07C6"/>
    <w:rsid w:val="003A1216"/>
    <w:rsid w:val="003A288E"/>
    <w:rsid w:val="003A49EB"/>
    <w:rsid w:val="003A6AFB"/>
    <w:rsid w:val="003A772E"/>
    <w:rsid w:val="003B39EC"/>
    <w:rsid w:val="003B5E44"/>
    <w:rsid w:val="003C0166"/>
    <w:rsid w:val="003C03A9"/>
    <w:rsid w:val="003C4187"/>
    <w:rsid w:val="003C5288"/>
    <w:rsid w:val="003D3451"/>
    <w:rsid w:val="003D3C5E"/>
    <w:rsid w:val="003E005D"/>
    <w:rsid w:val="003E014D"/>
    <w:rsid w:val="003E3B5E"/>
    <w:rsid w:val="003E45BE"/>
    <w:rsid w:val="003E4EDE"/>
    <w:rsid w:val="003F0DDF"/>
    <w:rsid w:val="003F303A"/>
    <w:rsid w:val="003F420A"/>
    <w:rsid w:val="003F5417"/>
    <w:rsid w:val="003F6FCE"/>
    <w:rsid w:val="003F707A"/>
    <w:rsid w:val="003F7E25"/>
    <w:rsid w:val="004006B4"/>
    <w:rsid w:val="004018E4"/>
    <w:rsid w:val="00402C17"/>
    <w:rsid w:val="00402E03"/>
    <w:rsid w:val="004065AF"/>
    <w:rsid w:val="00406BD0"/>
    <w:rsid w:val="00406BEC"/>
    <w:rsid w:val="00407063"/>
    <w:rsid w:val="00407368"/>
    <w:rsid w:val="0041110D"/>
    <w:rsid w:val="004122EA"/>
    <w:rsid w:val="00413CBC"/>
    <w:rsid w:val="00415AAC"/>
    <w:rsid w:val="00415B96"/>
    <w:rsid w:val="00416480"/>
    <w:rsid w:val="00420F1B"/>
    <w:rsid w:val="0042113C"/>
    <w:rsid w:val="004224B7"/>
    <w:rsid w:val="00424820"/>
    <w:rsid w:val="00424EDA"/>
    <w:rsid w:val="00425FC2"/>
    <w:rsid w:val="0043324C"/>
    <w:rsid w:val="00433500"/>
    <w:rsid w:val="00433F71"/>
    <w:rsid w:val="004346CE"/>
    <w:rsid w:val="00436F2B"/>
    <w:rsid w:val="00440147"/>
    <w:rsid w:val="00440604"/>
    <w:rsid w:val="00440D43"/>
    <w:rsid w:val="00443542"/>
    <w:rsid w:val="00460FA8"/>
    <w:rsid w:val="00463FFA"/>
    <w:rsid w:val="0046552F"/>
    <w:rsid w:val="00466DEC"/>
    <w:rsid w:val="00474900"/>
    <w:rsid w:val="00481CDE"/>
    <w:rsid w:val="004832EA"/>
    <w:rsid w:val="00483BD3"/>
    <w:rsid w:val="0048479A"/>
    <w:rsid w:val="0049091C"/>
    <w:rsid w:val="004914A8"/>
    <w:rsid w:val="00491636"/>
    <w:rsid w:val="0049238C"/>
    <w:rsid w:val="0049276A"/>
    <w:rsid w:val="0049402E"/>
    <w:rsid w:val="00497ABE"/>
    <w:rsid w:val="004A0855"/>
    <w:rsid w:val="004A329C"/>
    <w:rsid w:val="004A4AA7"/>
    <w:rsid w:val="004A503C"/>
    <w:rsid w:val="004B4FF2"/>
    <w:rsid w:val="004C1540"/>
    <w:rsid w:val="004C2FD5"/>
    <w:rsid w:val="004C663C"/>
    <w:rsid w:val="004C68D0"/>
    <w:rsid w:val="004D04F2"/>
    <w:rsid w:val="004D27CB"/>
    <w:rsid w:val="004D2B72"/>
    <w:rsid w:val="004D468A"/>
    <w:rsid w:val="004D5995"/>
    <w:rsid w:val="004E1F4E"/>
    <w:rsid w:val="004E3939"/>
    <w:rsid w:val="004E3ABA"/>
    <w:rsid w:val="004F090D"/>
    <w:rsid w:val="004F0D2F"/>
    <w:rsid w:val="0050178E"/>
    <w:rsid w:val="005019A1"/>
    <w:rsid w:val="0050300B"/>
    <w:rsid w:val="00505A7E"/>
    <w:rsid w:val="005126FA"/>
    <w:rsid w:val="00512EAC"/>
    <w:rsid w:val="0052094E"/>
    <w:rsid w:val="005209D4"/>
    <w:rsid w:val="00525918"/>
    <w:rsid w:val="00535C6E"/>
    <w:rsid w:val="0054361C"/>
    <w:rsid w:val="00543BB6"/>
    <w:rsid w:val="005466E1"/>
    <w:rsid w:val="005541A8"/>
    <w:rsid w:val="00554D37"/>
    <w:rsid w:val="00555669"/>
    <w:rsid w:val="00560CFF"/>
    <w:rsid w:val="0056414F"/>
    <w:rsid w:val="00566207"/>
    <w:rsid w:val="00571F04"/>
    <w:rsid w:val="0057294C"/>
    <w:rsid w:val="00580927"/>
    <w:rsid w:val="0058127C"/>
    <w:rsid w:val="00581488"/>
    <w:rsid w:val="00583411"/>
    <w:rsid w:val="00586C5E"/>
    <w:rsid w:val="00586C88"/>
    <w:rsid w:val="005878E8"/>
    <w:rsid w:val="00597436"/>
    <w:rsid w:val="005A0639"/>
    <w:rsid w:val="005A090C"/>
    <w:rsid w:val="005A170D"/>
    <w:rsid w:val="005A2A46"/>
    <w:rsid w:val="005A3479"/>
    <w:rsid w:val="005A430C"/>
    <w:rsid w:val="005A609A"/>
    <w:rsid w:val="005A6E51"/>
    <w:rsid w:val="005B11B5"/>
    <w:rsid w:val="005B6530"/>
    <w:rsid w:val="005B6A06"/>
    <w:rsid w:val="005B7146"/>
    <w:rsid w:val="005B7ADC"/>
    <w:rsid w:val="005C0314"/>
    <w:rsid w:val="005C0875"/>
    <w:rsid w:val="005C4FD1"/>
    <w:rsid w:val="005C6B7F"/>
    <w:rsid w:val="005D1161"/>
    <w:rsid w:val="005E5327"/>
    <w:rsid w:val="005E5B9A"/>
    <w:rsid w:val="005E5BCB"/>
    <w:rsid w:val="005E6F85"/>
    <w:rsid w:val="005F79D5"/>
    <w:rsid w:val="0060257C"/>
    <w:rsid w:val="00610521"/>
    <w:rsid w:val="006110DC"/>
    <w:rsid w:val="006124AB"/>
    <w:rsid w:val="00616466"/>
    <w:rsid w:val="0061741A"/>
    <w:rsid w:val="00620AB0"/>
    <w:rsid w:val="006225DD"/>
    <w:rsid w:val="00625D0A"/>
    <w:rsid w:val="006271D2"/>
    <w:rsid w:val="00627301"/>
    <w:rsid w:val="006274E8"/>
    <w:rsid w:val="0063007E"/>
    <w:rsid w:val="00630149"/>
    <w:rsid w:val="006319D8"/>
    <w:rsid w:val="00636DDF"/>
    <w:rsid w:val="00637E24"/>
    <w:rsid w:val="00640111"/>
    <w:rsid w:val="00642A69"/>
    <w:rsid w:val="00643547"/>
    <w:rsid w:val="006438A6"/>
    <w:rsid w:val="00643F64"/>
    <w:rsid w:val="00644108"/>
    <w:rsid w:val="006502E4"/>
    <w:rsid w:val="00650E76"/>
    <w:rsid w:val="006514CE"/>
    <w:rsid w:val="0065478C"/>
    <w:rsid w:val="00654CB7"/>
    <w:rsid w:val="006556C3"/>
    <w:rsid w:val="00655FF4"/>
    <w:rsid w:val="00656177"/>
    <w:rsid w:val="006562CF"/>
    <w:rsid w:val="00656B2D"/>
    <w:rsid w:val="00661C62"/>
    <w:rsid w:val="00664CFE"/>
    <w:rsid w:val="0066559D"/>
    <w:rsid w:val="006672C5"/>
    <w:rsid w:val="00667805"/>
    <w:rsid w:val="00673FEA"/>
    <w:rsid w:val="006750EF"/>
    <w:rsid w:val="00676949"/>
    <w:rsid w:val="006803BA"/>
    <w:rsid w:val="0068269C"/>
    <w:rsid w:val="0068368B"/>
    <w:rsid w:val="0068416B"/>
    <w:rsid w:val="006927F5"/>
    <w:rsid w:val="00692F44"/>
    <w:rsid w:val="0069532C"/>
    <w:rsid w:val="0069661A"/>
    <w:rsid w:val="006968A9"/>
    <w:rsid w:val="00696F3E"/>
    <w:rsid w:val="006974AD"/>
    <w:rsid w:val="006A0A51"/>
    <w:rsid w:val="006A0E34"/>
    <w:rsid w:val="006A223B"/>
    <w:rsid w:val="006A245E"/>
    <w:rsid w:val="006A64E6"/>
    <w:rsid w:val="006A757A"/>
    <w:rsid w:val="006A7884"/>
    <w:rsid w:val="006B084E"/>
    <w:rsid w:val="006B666F"/>
    <w:rsid w:val="006B7C7D"/>
    <w:rsid w:val="006C0246"/>
    <w:rsid w:val="006C1F64"/>
    <w:rsid w:val="006C2801"/>
    <w:rsid w:val="006D17C4"/>
    <w:rsid w:val="006D4383"/>
    <w:rsid w:val="006D4412"/>
    <w:rsid w:val="006D7B6B"/>
    <w:rsid w:val="006E1613"/>
    <w:rsid w:val="006E40A6"/>
    <w:rsid w:val="006E4A53"/>
    <w:rsid w:val="006E614D"/>
    <w:rsid w:val="006E61D0"/>
    <w:rsid w:val="006F3051"/>
    <w:rsid w:val="006F398E"/>
    <w:rsid w:val="006F4C8E"/>
    <w:rsid w:val="006F5140"/>
    <w:rsid w:val="006F58ED"/>
    <w:rsid w:val="006F7324"/>
    <w:rsid w:val="0070793A"/>
    <w:rsid w:val="0071533C"/>
    <w:rsid w:val="00716BE5"/>
    <w:rsid w:val="00717286"/>
    <w:rsid w:val="007202DE"/>
    <w:rsid w:val="00720E3A"/>
    <w:rsid w:val="00720E97"/>
    <w:rsid w:val="007229B5"/>
    <w:rsid w:val="007278DD"/>
    <w:rsid w:val="007302C9"/>
    <w:rsid w:val="007317E9"/>
    <w:rsid w:val="0073497F"/>
    <w:rsid w:val="00735375"/>
    <w:rsid w:val="00735FAB"/>
    <w:rsid w:val="007365AE"/>
    <w:rsid w:val="0073758C"/>
    <w:rsid w:val="00740164"/>
    <w:rsid w:val="00740A4D"/>
    <w:rsid w:val="00740D23"/>
    <w:rsid w:val="007418A4"/>
    <w:rsid w:val="00742E3C"/>
    <w:rsid w:val="00747B80"/>
    <w:rsid w:val="00747DCF"/>
    <w:rsid w:val="007523AA"/>
    <w:rsid w:val="0075679C"/>
    <w:rsid w:val="00764C7B"/>
    <w:rsid w:val="00765A43"/>
    <w:rsid w:val="0076759A"/>
    <w:rsid w:val="00771332"/>
    <w:rsid w:val="00771EE9"/>
    <w:rsid w:val="00776CE2"/>
    <w:rsid w:val="0078457E"/>
    <w:rsid w:val="0078491B"/>
    <w:rsid w:val="00785CFE"/>
    <w:rsid w:val="00786FA4"/>
    <w:rsid w:val="0079045F"/>
    <w:rsid w:val="00793129"/>
    <w:rsid w:val="00795B0B"/>
    <w:rsid w:val="00796D26"/>
    <w:rsid w:val="0079718A"/>
    <w:rsid w:val="00797F05"/>
    <w:rsid w:val="007A3370"/>
    <w:rsid w:val="007A3511"/>
    <w:rsid w:val="007A4FA3"/>
    <w:rsid w:val="007A52FC"/>
    <w:rsid w:val="007A7B2E"/>
    <w:rsid w:val="007B2715"/>
    <w:rsid w:val="007B2CC1"/>
    <w:rsid w:val="007B3AC3"/>
    <w:rsid w:val="007B3BA6"/>
    <w:rsid w:val="007B42EB"/>
    <w:rsid w:val="007B6A7D"/>
    <w:rsid w:val="007B7AE1"/>
    <w:rsid w:val="007D6ADD"/>
    <w:rsid w:val="007D79E8"/>
    <w:rsid w:val="007E37D2"/>
    <w:rsid w:val="007E4238"/>
    <w:rsid w:val="007E5A83"/>
    <w:rsid w:val="007F4F92"/>
    <w:rsid w:val="007F5326"/>
    <w:rsid w:val="007F58E3"/>
    <w:rsid w:val="007F5C9E"/>
    <w:rsid w:val="007F7FA4"/>
    <w:rsid w:val="00801E83"/>
    <w:rsid w:val="0080394D"/>
    <w:rsid w:val="00803BE6"/>
    <w:rsid w:val="0080680D"/>
    <w:rsid w:val="00806DC1"/>
    <w:rsid w:val="00810D09"/>
    <w:rsid w:val="00813944"/>
    <w:rsid w:val="0081590E"/>
    <w:rsid w:val="008208AA"/>
    <w:rsid w:val="00820926"/>
    <w:rsid w:val="00820BF9"/>
    <w:rsid w:val="0082151C"/>
    <w:rsid w:val="00822CDD"/>
    <w:rsid w:val="00834170"/>
    <w:rsid w:val="00835A3F"/>
    <w:rsid w:val="00835DB4"/>
    <w:rsid w:val="00836074"/>
    <w:rsid w:val="00836F5B"/>
    <w:rsid w:val="00837A76"/>
    <w:rsid w:val="008417B4"/>
    <w:rsid w:val="00846B29"/>
    <w:rsid w:val="008505A0"/>
    <w:rsid w:val="00850B75"/>
    <w:rsid w:val="00851091"/>
    <w:rsid w:val="00851C6E"/>
    <w:rsid w:val="008520B8"/>
    <w:rsid w:val="008543DC"/>
    <w:rsid w:val="008565E2"/>
    <w:rsid w:val="00861573"/>
    <w:rsid w:val="00861E93"/>
    <w:rsid w:val="00862457"/>
    <w:rsid w:val="00863D1C"/>
    <w:rsid w:val="00864732"/>
    <w:rsid w:val="00866B90"/>
    <w:rsid w:val="0087378C"/>
    <w:rsid w:val="008752E1"/>
    <w:rsid w:val="00876522"/>
    <w:rsid w:val="008815CB"/>
    <w:rsid w:val="00881FD2"/>
    <w:rsid w:val="00885B7A"/>
    <w:rsid w:val="00892A42"/>
    <w:rsid w:val="00894D76"/>
    <w:rsid w:val="008969B0"/>
    <w:rsid w:val="00896C12"/>
    <w:rsid w:val="00897617"/>
    <w:rsid w:val="008A3139"/>
    <w:rsid w:val="008A6971"/>
    <w:rsid w:val="008B2B1D"/>
    <w:rsid w:val="008B3BF3"/>
    <w:rsid w:val="008B451A"/>
    <w:rsid w:val="008B469D"/>
    <w:rsid w:val="008B715D"/>
    <w:rsid w:val="008C0CBE"/>
    <w:rsid w:val="008C1C42"/>
    <w:rsid w:val="008C4381"/>
    <w:rsid w:val="008D02FF"/>
    <w:rsid w:val="008D5140"/>
    <w:rsid w:val="008D61EC"/>
    <w:rsid w:val="008D65CC"/>
    <w:rsid w:val="008D772F"/>
    <w:rsid w:val="008E0174"/>
    <w:rsid w:val="008E5B9D"/>
    <w:rsid w:val="008E7086"/>
    <w:rsid w:val="008F3642"/>
    <w:rsid w:val="008F492C"/>
    <w:rsid w:val="008F5503"/>
    <w:rsid w:val="008F616D"/>
    <w:rsid w:val="00903256"/>
    <w:rsid w:val="00905C1C"/>
    <w:rsid w:val="00906821"/>
    <w:rsid w:val="009073E6"/>
    <w:rsid w:val="00910FAF"/>
    <w:rsid w:val="00912538"/>
    <w:rsid w:val="009133C7"/>
    <w:rsid w:val="0091340D"/>
    <w:rsid w:val="00915C69"/>
    <w:rsid w:val="00916E4C"/>
    <w:rsid w:val="00917338"/>
    <w:rsid w:val="00917DE6"/>
    <w:rsid w:val="009223AE"/>
    <w:rsid w:val="00922AC1"/>
    <w:rsid w:val="00926C3F"/>
    <w:rsid w:val="00927E55"/>
    <w:rsid w:val="00930C37"/>
    <w:rsid w:val="0093324D"/>
    <w:rsid w:val="00937F10"/>
    <w:rsid w:val="00943FC8"/>
    <w:rsid w:val="009556B6"/>
    <w:rsid w:val="00956FBA"/>
    <w:rsid w:val="0096043C"/>
    <w:rsid w:val="0096157C"/>
    <w:rsid w:val="009623CC"/>
    <w:rsid w:val="00963902"/>
    <w:rsid w:val="009648AC"/>
    <w:rsid w:val="00967172"/>
    <w:rsid w:val="00967C9B"/>
    <w:rsid w:val="009708F1"/>
    <w:rsid w:val="00970CC9"/>
    <w:rsid w:val="00972503"/>
    <w:rsid w:val="00975C5F"/>
    <w:rsid w:val="00975CAB"/>
    <w:rsid w:val="00976393"/>
    <w:rsid w:val="00980023"/>
    <w:rsid w:val="009821FC"/>
    <w:rsid w:val="00984B44"/>
    <w:rsid w:val="009850EF"/>
    <w:rsid w:val="0098684E"/>
    <w:rsid w:val="0099764C"/>
    <w:rsid w:val="009A01F3"/>
    <w:rsid w:val="009A033A"/>
    <w:rsid w:val="009A21F3"/>
    <w:rsid w:val="009B293D"/>
    <w:rsid w:val="009C1432"/>
    <w:rsid w:val="009C23F1"/>
    <w:rsid w:val="009C2745"/>
    <w:rsid w:val="009C2D27"/>
    <w:rsid w:val="009C3172"/>
    <w:rsid w:val="009C4552"/>
    <w:rsid w:val="009C45EA"/>
    <w:rsid w:val="009C68D0"/>
    <w:rsid w:val="009C74D4"/>
    <w:rsid w:val="009D27DC"/>
    <w:rsid w:val="009D3087"/>
    <w:rsid w:val="009D5B69"/>
    <w:rsid w:val="009D5E40"/>
    <w:rsid w:val="009D7957"/>
    <w:rsid w:val="009E1E3D"/>
    <w:rsid w:val="009F1436"/>
    <w:rsid w:val="009F2EB5"/>
    <w:rsid w:val="009F561F"/>
    <w:rsid w:val="009F5A20"/>
    <w:rsid w:val="00A00D60"/>
    <w:rsid w:val="00A01A20"/>
    <w:rsid w:val="00A03BB6"/>
    <w:rsid w:val="00A06801"/>
    <w:rsid w:val="00A074DC"/>
    <w:rsid w:val="00A11C8A"/>
    <w:rsid w:val="00A13867"/>
    <w:rsid w:val="00A15496"/>
    <w:rsid w:val="00A223E2"/>
    <w:rsid w:val="00A223F4"/>
    <w:rsid w:val="00A228F5"/>
    <w:rsid w:val="00A25E0E"/>
    <w:rsid w:val="00A2662B"/>
    <w:rsid w:val="00A26CF9"/>
    <w:rsid w:val="00A27050"/>
    <w:rsid w:val="00A31501"/>
    <w:rsid w:val="00A31BAD"/>
    <w:rsid w:val="00A34F55"/>
    <w:rsid w:val="00A379C7"/>
    <w:rsid w:val="00A413EF"/>
    <w:rsid w:val="00A46DD0"/>
    <w:rsid w:val="00A46E8C"/>
    <w:rsid w:val="00A47C61"/>
    <w:rsid w:val="00A6313B"/>
    <w:rsid w:val="00A65297"/>
    <w:rsid w:val="00A66087"/>
    <w:rsid w:val="00A66230"/>
    <w:rsid w:val="00A67CB6"/>
    <w:rsid w:val="00A707D6"/>
    <w:rsid w:val="00A71E91"/>
    <w:rsid w:val="00A723CB"/>
    <w:rsid w:val="00A75123"/>
    <w:rsid w:val="00A803AA"/>
    <w:rsid w:val="00A80594"/>
    <w:rsid w:val="00A81180"/>
    <w:rsid w:val="00A8172D"/>
    <w:rsid w:val="00A82BA5"/>
    <w:rsid w:val="00A847E0"/>
    <w:rsid w:val="00A866A3"/>
    <w:rsid w:val="00A86F80"/>
    <w:rsid w:val="00A91B92"/>
    <w:rsid w:val="00A96140"/>
    <w:rsid w:val="00AA7ED1"/>
    <w:rsid w:val="00AB46D4"/>
    <w:rsid w:val="00AB4F82"/>
    <w:rsid w:val="00AB6553"/>
    <w:rsid w:val="00AC6D59"/>
    <w:rsid w:val="00AD0660"/>
    <w:rsid w:val="00AD08DF"/>
    <w:rsid w:val="00AD0EB6"/>
    <w:rsid w:val="00AD381F"/>
    <w:rsid w:val="00AD5C20"/>
    <w:rsid w:val="00AE24B5"/>
    <w:rsid w:val="00AF029D"/>
    <w:rsid w:val="00AF0866"/>
    <w:rsid w:val="00AF0DD0"/>
    <w:rsid w:val="00AF2487"/>
    <w:rsid w:val="00AF35DC"/>
    <w:rsid w:val="00B00B99"/>
    <w:rsid w:val="00B04C14"/>
    <w:rsid w:val="00B132E3"/>
    <w:rsid w:val="00B13BCC"/>
    <w:rsid w:val="00B14D5D"/>
    <w:rsid w:val="00B176D4"/>
    <w:rsid w:val="00B20103"/>
    <w:rsid w:val="00B217AB"/>
    <w:rsid w:val="00B25055"/>
    <w:rsid w:val="00B2563F"/>
    <w:rsid w:val="00B25B03"/>
    <w:rsid w:val="00B311F5"/>
    <w:rsid w:val="00B32651"/>
    <w:rsid w:val="00B327D6"/>
    <w:rsid w:val="00B32902"/>
    <w:rsid w:val="00B32E63"/>
    <w:rsid w:val="00B34E08"/>
    <w:rsid w:val="00B437FB"/>
    <w:rsid w:val="00B44DB0"/>
    <w:rsid w:val="00B45ECD"/>
    <w:rsid w:val="00B469D0"/>
    <w:rsid w:val="00B46BE1"/>
    <w:rsid w:val="00B533AF"/>
    <w:rsid w:val="00B53E11"/>
    <w:rsid w:val="00B5695E"/>
    <w:rsid w:val="00B60862"/>
    <w:rsid w:val="00B647AA"/>
    <w:rsid w:val="00B64C38"/>
    <w:rsid w:val="00B6684A"/>
    <w:rsid w:val="00B67105"/>
    <w:rsid w:val="00B67F6C"/>
    <w:rsid w:val="00B70A2E"/>
    <w:rsid w:val="00B71CF1"/>
    <w:rsid w:val="00B77A00"/>
    <w:rsid w:val="00B77D09"/>
    <w:rsid w:val="00B8024E"/>
    <w:rsid w:val="00B82DAB"/>
    <w:rsid w:val="00B8301E"/>
    <w:rsid w:val="00B93150"/>
    <w:rsid w:val="00B9330E"/>
    <w:rsid w:val="00B9345E"/>
    <w:rsid w:val="00B94EB4"/>
    <w:rsid w:val="00B96294"/>
    <w:rsid w:val="00B97703"/>
    <w:rsid w:val="00BA16CF"/>
    <w:rsid w:val="00BA2DF6"/>
    <w:rsid w:val="00BA4B0B"/>
    <w:rsid w:val="00BA4EA0"/>
    <w:rsid w:val="00BA7C1E"/>
    <w:rsid w:val="00BB1293"/>
    <w:rsid w:val="00BB197F"/>
    <w:rsid w:val="00BB24FD"/>
    <w:rsid w:val="00BB2ACD"/>
    <w:rsid w:val="00BB3082"/>
    <w:rsid w:val="00BB59C3"/>
    <w:rsid w:val="00BB5E83"/>
    <w:rsid w:val="00BB690E"/>
    <w:rsid w:val="00BC06B3"/>
    <w:rsid w:val="00BC0BA9"/>
    <w:rsid w:val="00BC20C8"/>
    <w:rsid w:val="00BC2CED"/>
    <w:rsid w:val="00BC79B5"/>
    <w:rsid w:val="00BD2CC7"/>
    <w:rsid w:val="00BD455F"/>
    <w:rsid w:val="00BD48F5"/>
    <w:rsid w:val="00BD648B"/>
    <w:rsid w:val="00BD7452"/>
    <w:rsid w:val="00BD75FB"/>
    <w:rsid w:val="00BE04A5"/>
    <w:rsid w:val="00BE0E84"/>
    <w:rsid w:val="00BE402B"/>
    <w:rsid w:val="00BF0DAB"/>
    <w:rsid w:val="00BF101A"/>
    <w:rsid w:val="00BF18E7"/>
    <w:rsid w:val="00BF1F39"/>
    <w:rsid w:val="00BF359C"/>
    <w:rsid w:val="00BF4145"/>
    <w:rsid w:val="00BF4B74"/>
    <w:rsid w:val="00BF6D9E"/>
    <w:rsid w:val="00BF7F17"/>
    <w:rsid w:val="00C02745"/>
    <w:rsid w:val="00C037BB"/>
    <w:rsid w:val="00C03A56"/>
    <w:rsid w:val="00C060DD"/>
    <w:rsid w:val="00C07E69"/>
    <w:rsid w:val="00C11C3C"/>
    <w:rsid w:val="00C12145"/>
    <w:rsid w:val="00C123C2"/>
    <w:rsid w:val="00C12864"/>
    <w:rsid w:val="00C12DED"/>
    <w:rsid w:val="00C13A1D"/>
    <w:rsid w:val="00C16C51"/>
    <w:rsid w:val="00C21F73"/>
    <w:rsid w:val="00C251FB"/>
    <w:rsid w:val="00C2718C"/>
    <w:rsid w:val="00C27B65"/>
    <w:rsid w:val="00C316BD"/>
    <w:rsid w:val="00C3487E"/>
    <w:rsid w:val="00C35E8D"/>
    <w:rsid w:val="00C40881"/>
    <w:rsid w:val="00C442F0"/>
    <w:rsid w:val="00C44999"/>
    <w:rsid w:val="00C50A6F"/>
    <w:rsid w:val="00C54DC9"/>
    <w:rsid w:val="00C56E3D"/>
    <w:rsid w:val="00C60116"/>
    <w:rsid w:val="00C6058C"/>
    <w:rsid w:val="00C61D61"/>
    <w:rsid w:val="00C6260D"/>
    <w:rsid w:val="00C63AA5"/>
    <w:rsid w:val="00C70081"/>
    <w:rsid w:val="00C700B1"/>
    <w:rsid w:val="00C71F8E"/>
    <w:rsid w:val="00C7353C"/>
    <w:rsid w:val="00C73B36"/>
    <w:rsid w:val="00C74208"/>
    <w:rsid w:val="00C8225C"/>
    <w:rsid w:val="00C85BAC"/>
    <w:rsid w:val="00C85D2E"/>
    <w:rsid w:val="00C85ED3"/>
    <w:rsid w:val="00C86084"/>
    <w:rsid w:val="00C86C3E"/>
    <w:rsid w:val="00C877FB"/>
    <w:rsid w:val="00C923B9"/>
    <w:rsid w:val="00C92988"/>
    <w:rsid w:val="00C9423F"/>
    <w:rsid w:val="00CA0A32"/>
    <w:rsid w:val="00CA0C09"/>
    <w:rsid w:val="00CA2EDA"/>
    <w:rsid w:val="00CA4E38"/>
    <w:rsid w:val="00CA5A5C"/>
    <w:rsid w:val="00CA752B"/>
    <w:rsid w:val="00CB00EF"/>
    <w:rsid w:val="00CB0EC8"/>
    <w:rsid w:val="00CB0EDA"/>
    <w:rsid w:val="00CB2735"/>
    <w:rsid w:val="00CB2D94"/>
    <w:rsid w:val="00CB5CF1"/>
    <w:rsid w:val="00CB7E36"/>
    <w:rsid w:val="00CC159E"/>
    <w:rsid w:val="00CC269E"/>
    <w:rsid w:val="00CC4E19"/>
    <w:rsid w:val="00CC601F"/>
    <w:rsid w:val="00CC7B9E"/>
    <w:rsid w:val="00CD1330"/>
    <w:rsid w:val="00CD2509"/>
    <w:rsid w:val="00CD4067"/>
    <w:rsid w:val="00CD46D3"/>
    <w:rsid w:val="00CD61FA"/>
    <w:rsid w:val="00CE0311"/>
    <w:rsid w:val="00CE4109"/>
    <w:rsid w:val="00CE543E"/>
    <w:rsid w:val="00CF00F7"/>
    <w:rsid w:val="00CF16F7"/>
    <w:rsid w:val="00CF2456"/>
    <w:rsid w:val="00CF2F9B"/>
    <w:rsid w:val="00CF5671"/>
    <w:rsid w:val="00CF5920"/>
    <w:rsid w:val="00CF6087"/>
    <w:rsid w:val="00CF6D8A"/>
    <w:rsid w:val="00CF7E02"/>
    <w:rsid w:val="00D00ABE"/>
    <w:rsid w:val="00D02FEA"/>
    <w:rsid w:val="00D03069"/>
    <w:rsid w:val="00D06643"/>
    <w:rsid w:val="00D10620"/>
    <w:rsid w:val="00D1113A"/>
    <w:rsid w:val="00D16AA5"/>
    <w:rsid w:val="00D16F6B"/>
    <w:rsid w:val="00D17578"/>
    <w:rsid w:val="00D17CFE"/>
    <w:rsid w:val="00D20AAD"/>
    <w:rsid w:val="00D21DD5"/>
    <w:rsid w:val="00D23427"/>
    <w:rsid w:val="00D23847"/>
    <w:rsid w:val="00D23A6B"/>
    <w:rsid w:val="00D24276"/>
    <w:rsid w:val="00D24310"/>
    <w:rsid w:val="00D31B26"/>
    <w:rsid w:val="00D339D7"/>
    <w:rsid w:val="00D40DEB"/>
    <w:rsid w:val="00D4183E"/>
    <w:rsid w:val="00D41FA2"/>
    <w:rsid w:val="00D425B5"/>
    <w:rsid w:val="00D42E1D"/>
    <w:rsid w:val="00D5095E"/>
    <w:rsid w:val="00D52D79"/>
    <w:rsid w:val="00D52DBA"/>
    <w:rsid w:val="00D60570"/>
    <w:rsid w:val="00D63CA8"/>
    <w:rsid w:val="00D64490"/>
    <w:rsid w:val="00D64B2F"/>
    <w:rsid w:val="00D64FC7"/>
    <w:rsid w:val="00D66852"/>
    <w:rsid w:val="00D66A02"/>
    <w:rsid w:val="00D678AA"/>
    <w:rsid w:val="00D70022"/>
    <w:rsid w:val="00D71751"/>
    <w:rsid w:val="00D73D2A"/>
    <w:rsid w:val="00D74224"/>
    <w:rsid w:val="00D7562B"/>
    <w:rsid w:val="00D80A22"/>
    <w:rsid w:val="00D82454"/>
    <w:rsid w:val="00D872D3"/>
    <w:rsid w:val="00D90ED0"/>
    <w:rsid w:val="00D930A7"/>
    <w:rsid w:val="00D937FD"/>
    <w:rsid w:val="00D93B6E"/>
    <w:rsid w:val="00D93B83"/>
    <w:rsid w:val="00D9470D"/>
    <w:rsid w:val="00D95071"/>
    <w:rsid w:val="00D9555B"/>
    <w:rsid w:val="00D972CE"/>
    <w:rsid w:val="00DA38E6"/>
    <w:rsid w:val="00DA4DD2"/>
    <w:rsid w:val="00DA4FEE"/>
    <w:rsid w:val="00DA674A"/>
    <w:rsid w:val="00DA7996"/>
    <w:rsid w:val="00DB0089"/>
    <w:rsid w:val="00DB234C"/>
    <w:rsid w:val="00DB4B12"/>
    <w:rsid w:val="00DB5614"/>
    <w:rsid w:val="00DB6A6B"/>
    <w:rsid w:val="00DC0F36"/>
    <w:rsid w:val="00DC2859"/>
    <w:rsid w:val="00DC39F5"/>
    <w:rsid w:val="00DC4749"/>
    <w:rsid w:val="00DD20F3"/>
    <w:rsid w:val="00DD7940"/>
    <w:rsid w:val="00DD7CF4"/>
    <w:rsid w:val="00DE0687"/>
    <w:rsid w:val="00DE199E"/>
    <w:rsid w:val="00DE1A92"/>
    <w:rsid w:val="00DE2B85"/>
    <w:rsid w:val="00DE69A3"/>
    <w:rsid w:val="00DE7CE2"/>
    <w:rsid w:val="00DF46D8"/>
    <w:rsid w:val="00DF474E"/>
    <w:rsid w:val="00E01171"/>
    <w:rsid w:val="00E02B19"/>
    <w:rsid w:val="00E06DED"/>
    <w:rsid w:val="00E079EE"/>
    <w:rsid w:val="00E101E2"/>
    <w:rsid w:val="00E13B19"/>
    <w:rsid w:val="00E20A6A"/>
    <w:rsid w:val="00E23C7E"/>
    <w:rsid w:val="00E3152B"/>
    <w:rsid w:val="00E32AFE"/>
    <w:rsid w:val="00E3311E"/>
    <w:rsid w:val="00E34182"/>
    <w:rsid w:val="00E3478F"/>
    <w:rsid w:val="00E3549E"/>
    <w:rsid w:val="00E4022C"/>
    <w:rsid w:val="00E41405"/>
    <w:rsid w:val="00E41FAF"/>
    <w:rsid w:val="00E4340D"/>
    <w:rsid w:val="00E43439"/>
    <w:rsid w:val="00E43B7D"/>
    <w:rsid w:val="00E4648E"/>
    <w:rsid w:val="00E46CD0"/>
    <w:rsid w:val="00E50BF0"/>
    <w:rsid w:val="00E53A87"/>
    <w:rsid w:val="00E55140"/>
    <w:rsid w:val="00E56F86"/>
    <w:rsid w:val="00E62AA8"/>
    <w:rsid w:val="00E6490B"/>
    <w:rsid w:val="00E656B8"/>
    <w:rsid w:val="00E71182"/>
    <w:rsid w:val="00E71D09"/>
    <w:rsid w:val="00E767C6"/>
    <w:rsid w:val="00E7784E"/>
    <w:rsid w:val="00E843E0"/>
    <w:rsid w:val="00E851DB"/>
    <w:rsid w:val="00E86D2F"/>
    <w:rsid w:val="00E87957"/>
    <w:rsid w:val="00E9075A"/>
    <w:rsid w:val="00E9709E"/>
    <w:rsid w:val="00E97782"/>
    <w:rsid w:val="00E97951"/>
    <w:rsid w:val="00EA0FD1"/>
    <w:rsid w:val="00EA1447"/>
    <w:rsid w:val="00EA33CE"/>
    <w:rsid w:val="00EA6650"/>
    <w:rsid w:val="00EA7B82"/>
    <w:rsid w:val="00EB2D22"/>
    <w:rsid w:val="00EB438E"/>
    <w:rsid w:val="00EB4B66"/>
    <w:rsid w:val="00EC25B3"/>
    <w:rsid w:val="00EC2BC6"/>
    <w:rsid w:val="00EC2BD4"/>
    <w:rsid w:val="00EC3D08"/>
    <w:rsid w:val="00EC7120"/>
    <w:rsid w:val="00EC7ABC"/>
    <w:rsid w:val="00EC7FC5"/>
    <w:rsid w:val="00ED2D13"/>
    <w:rsid w:val="00ED2EA3"/>
    <w:rsid w:val="00ED6DE4"/>
    <w:rsid w:val="00ED7F4E"/>
    <w:rsid w:val="00EE062C"/>
    <w:rsid w:val="00EE0A47"/>
    <w:rsid w:val="00EE0F74"/>
    <w:rsid w:val="00EE23BB"/>
    <w:rsid w:val="00EE66B0"/>
    <w:rsid w:val="00EF08AB"/>
    <w:rsid w:val="00EF1175"/>
    <w:rsid w:val="00EF13CA"/>
    <w:rsid w:val="00EF20D7"/>
    <w:rsid w:val="00EF36F9"/>
    <w:rsid w:val="00EF5816"/>
    <w:rsid w:val="00EF6CE5"/>
    <w:rsid w:val="00F01F92"/>
    <w:rsid w:val="00F0592F"/>
    <w:rsid w:val="00F11771"/>
    <w:rsid w:val="00F11BF3"/>
    <w:rsid w:val="00F138E0"/>
    <w:rsid w:val="00F16C45"/>
    <w:rsid w:val="00F16F5B"/>
    <w:rsid w:val="00F16F74"/>
    <w:rsid w:val="00F1797D"/>
    <w:rsid w:val="00F20012"/>
    <w:rsid w:val="00F2467D"/>
    <w:rsid w:val="00F26D20"/>
    <w:rsid w:val="00F311A4"/>
    <w:rsid w:val="00F33AB8"/>
    <w:rsid w:val="00F34FB5"/>
    <w:rsid w:val="00F35607"/>
    <w:rsid w:val="00F35D72"/>
    <w:rsid w:val="00F377FD"/>
    <w:rsid w:val="00F37B59"/>
    <w:rsid w:val="00F37F49"/>
    <w:rsid w:val="00F45046"/>
    <w:rsid w:val="00F453F5"/>
    <w:rsid w:val="00F46164"/>
    <w:rsid w:val="00F53A74"/>
    <w:rsid w:val="00F55455"/>
    <w:rsid w:val="00F5571F"/>
    <w:rsid w:val="00F57AF8"/>
    <w:rsid w:val="00F62A25"/>
    <w:rsid w:val="00F64D26"/>
    <w:rsid w:val="00F64D36"/>
    <w:rsid w:val="00F6671B"/>
    <w:rsid w:val="00F72DEF"/>
    <w:rsid w:val="00F77054"/>
    <w:rsid w:val="00F77130"/>
    <w:rsid w:val="00F807D7"/>
    <w:rsid w:val="00F80BF2"/>
    <w:rsid w:val="00F80E81"/>
    <w:rsid w:val="00F8239D"/>
    <w:rsid w:val="00F83FF8"/>
    <w:rsid w:val="00F84DC0"/>
    <w:rsid w:val="00F936F0"/>
    <w:rsid w:val="00F94D6E"/>
    <w:rsid w:val="00F9503D"/>
    <w:rsid w:val="00F9516B"/>
    <w:rsid w:val="00F965B6"/>
    <w:rsid w:val="00FA058D"/>
    <w:rsid w:val="00FA2BEA"/>
    <w:rsid w:val="00FA3D82"/>
    <w:rsid w:val="00FA74FB"/>
    <w:rsid w:val="00FB18B9"/>
    <w:rsid w:val="00FB18FC"/>
    <w:rsid w:val="00FB367C"/>
    <w:rsid w:val="00FB5F97"/>
    <w:rsid w:val="00FB7D60"/>
    <w:rsid w:val="00FC3F11"/>
    <w:rsid w:val="00FC5614"/>
    <w:rsid w:val="00FC5B13"/>
    <w:rsid w:val="00FC5CEA"/>
    <w:rsid w:val="00FC5D08"/>
    <w:rsid w:val="00FC5FE2"/>
    <w:rsid w:val="00FD142B"/>
    <w:rsid w:val="00FD414D"/>
    <w:rsid w:val="00FD5E23"/>
    <w:rsid w:val="00FE6520"/>
    <w:rsid w:val="00FE7C6B"/>
    <w:rsid w:val="00FF11B7"/>
    <w:rsid w:val="00FF1E28"/>
    <w:rsid w:val="00FF5E5F"/>
    <w:rsid w:val="00FF66B6"/>
    <w:rsid w:val="02C295A2"/>
    <w:rsid w:val="02E59685"/>
    <w:rsid w:val="076368A0"/>
    <w:rsid w:val="0C65CE82"/>
    <w:rsid w:val="0C9E30F2"/>
    <w:rsid w:val="0F2B1F00"/>
    <w:rsid w:val="1058D7AA"/>
    <w:rsid w:val="107BAE96"/>
    <w:rsid w:val="11614BC9"/>
    <w:rsid w:val="138A9FF2"/>
    <w:rsid w:val="15399315"/>
    <w:rsid w:val="16CEE4AF"/>
    <w:rsid w:val="1A52EE72"/>
    <w:rsid w:val="1A73CCDE"/>
    <w:rsid w:val="1BEB52DB"/>
    <w:rsid w:val="1CEA639D"/>
    <w:rsid w:val="1D251658"/>
    <w:rsid w:val="209C2165"/>
    <w:rsid w:val="21950ACB"/>
    <w:rsid w:val="23CED949"/>
    <w:rsid w:val="240909FC"/>
    <w:rsid w:val="24C0761E"/>
    <w:rsid w:val="24F358FD"/>
    <w:rsid w:val="25488846"/>
    <w:rsid w:val="258BE9C2"/>
    <w:rsid w:val="2651C590"/>
    <w:rsid w:val="26E4C060"/>
    <w:rsid w:val="26F3B17F"/>
    <w:rsid w:val="28952D3C"/>
    <w:rsid w:val="296FB7C9"/>
    <w:rsid w:val="2B35BA58"/>
    <w:rsid w:val="2DD87882"/>
    <w:rsid w:val="2F3C9548"/>
    <w:rsid w:val="2FA75D6A"/>
    <w:rsid w:val="314E6F2D"/>
    <w:rsid w:val="33610CB1"/>
    <w:rsid w:val="348B0FFA"/>
    <w:rsid w:val="368E89F5"/>
    <w:rsid w:val="37880BF0"/>
    <w:rsid w:val="38FBE659"/>
    <w:rsid w:val="3C038581"/>
    <w:rsid w:val="3F398BDE"/>
    <w:rsid w:val="40B6D76D"/>
    <w:rsid w:val="424A5C2B"/>
    <w:rsid w:val="43AE54AE"/>
    <w:rsid w:val="43E2F824"/>
    <w:rsid w:val="440508B2"/>
    <w:rsid w:val="4591A6DF"/>
    <w:rsid w:val="45D0769C"/>
    <w:rsid w:val="48C8F075"/>
    <w:rsid w:val="4C93E3F9"/>
    <w:rsid w:val="50427809"/>
    <w:rsid w:val="560247EA"/>
    <w:rsid w:val="57A1394F"/>
    <w:rsid w:val="58AA66BC"/>
    <w:rsid w:val="592DDF43"/>
    <w:rsid w:val="5AA75545"/>
    <w:rsid w:val="5DB87E9B"/>
    <w:rsid w:val="5F3BBD20"/>
    <w:rsid w:val="61F1449A"/>
    <w:rsid w:val="6519665C"/>
    <w:rsid w:val="65CDF2F7"/>
    <w:rsid w:val="67FB1B18"/>
    <w:rsid w:val="6F93B37B"/>
    <w:rsid w:val="7027BE1B"/>
    <w:rsid w:val="70E70A3A"/>
    <w:rsid w:val="730F4BDD"/>
    <w:rsid w:val="73BE7E08"/>
    <w:rsid w:val="7447E37C"/>
    <w:rsid w:val="75A25746"/>
    <w:rsid w:val="76800AB8"/>
    <w:rsid w:val="773D5F57"/>
    <w:rsid w:val="77B7F82F"/>
    <w:rsid w:val="77F79968"/>
    <w:rsid w:val="7AB202BD"/>
    <w:rsid w:val="7CAE390F"/>
    <w:rsid w:val="7D300C9D"/>
    <w:rsid w:val="7D473A9E"/>
    <w:rsid w:val="7DA5AFB0"/>
    <w:rsid w:val="7E65C93E"/>
    <w:rsid w:val="7EA1E4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A147A3"/>
  <w15:chartTrackingRefBased/>
  <w15:docId w15:val="{499BB355-6E31-4F49-A0B7-2B3C389E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Zchn"/>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link w:val="TACChar"/>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unhideWhenUsed/>
    <w:rsid w:val="00A707D6"/>
    <w:rPr>
      <w:color w:val="605E5C"/>
      <w:shd w:val="clear" w:color="auto" w:fill="E1DFDD"/>
    </w:rPr>
  </w:style>
  <w:style w:type="paragraph" w:customStyle="1" w:styleId="Doc-text2">
    <w:name w:val="Doc-text2"/>
    <w:basedOn w:val="Normal"/>
    <w:link w:val="Doc-text2Char"/>
    <w:qFormat/>
    <w:rsid w:val="00214003"/>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4003"/>
    <w:rPr>
      <w:rFonts w:ascii="Arial" w:eastAsia="MS Mincho" w:hAnsi="Arial"/>
      <w:szCs w:val="24"/>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14003"/>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214003"/>
    <w:rPr>
      <w:rFonts w:ascii="Calibri" w:eastAsia="Calibri" w:hAnsi="Calibri"/>
      <w:sz w:val="22"/>
      <w:szCs w:val="22"/>
    </w:rPr>
  </w:style>
  <w:style w:type="table" w:styleId="TableGrid">
    <w:name w:val="Table Grid"/>
    <w:basedOn w:val="TableNormal"/>
    <w:uiPriority w:val="59"/>
    <w:qFormat/>
    <w:rsid w:val="006974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6D7B6B"/>
    <w:pPr>
      <w:numPr>
        <w:numId w:val="9"/>
      </w:numPr>
      <w:overflowPunct/>
      <w:autoSpaceDE/>
      <w:autoSpaceDN/>
      <w:adjustRightInd/>
      <w:spacing w:before="60" w:after="0"/>
      <w:textAlignment w:val="auto"/>
    </w:pPr>
    <w:rPr>
      <w:rFonts w:ascii="Arial" w:eastAsia="MS Mincho" w:hAnsi="Arial"/>
      <w:b/>
      <w:szCs w:val="24"/>
    </w:rPr>
  </w:style>
  <w:style w:type="paragraph" w:styleId="Revision">
    <w:name w:val="Revision"/>
    <w:hidden/>
    <w:uiPriority w:val="99"/>
    <w:semiHidden/>
    <w:rsid w:val="00976393"/>
    <w:rPr>
      <w:lang w:val="en-GB" w:eastAsia="en-GB"/>
    </w:rPr>
  </w:style>
  <w:style w:type="paragraph" w:styleId="CommentSubject">
    <w:name w:val="annotation subject"/>
    <w:basedOn w:val="CommentText"/>
    <w:next w:val="CommentText"/>
    <w:link w:val="CommentSubjectChar"/>
    <w:uiPriority w:val="99"/>
    <w:semiHidden/>
    <w:unhideWhenUsed/>
    <w:rsid w:val="00C8608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86084"/>
    <w:rPr>
      <w:rFonts w:ascii="Arial" w:hAnsi="Arial"/>
      <w:lang w:val="en-GB" w:eastAsia="en-GB"/>
    </w:rPr>
  </w:style>
  <w:style w:type="character" w:customStyle="1" w:styleId="CommentSubjectChar">
    <w:name w:val="Comment Subject Char"/>
    <w:basedOn w:val="CommentTextChar"/>
    <w:link w:val="CommentSubject"/>
    <w:uiPriority w:val="99"/>
    <w:semiHidden/>
    <w:rsid w:val="00C86084"/>
    <w:rPr>
      <w:rFonts w:ascii="Arial" w:hAnsi="Arial"/>
      <w:b/>
      <w:bCs/>
      <w:lang w:val="en-GB" w:eastAsia="en-GB"/>
    </w:rPr>
  </w:style>
  <w:style w:type="paragraph" w:customStyle="1" w:styleId="CRCoverPage">
    <w:name w:val="CR Cover Page"/>
    <w:link w:val="CRCoverPageChar"/>
    <w:rsid w:val="002F4152"/>
    <w:pPr>
      <w:spacing w:after="120"/>
    </w:pPr>
    <w:rPr>
      <w:rFonts w:ascii="Arial" w:eastAsia="Times New Roman" w:hAnsi="Arial"/>
      <w:lang w:val="en-GB" w:eastAsia="en-US"/>
    </w:rPr>
  </w:style>
  <w:style w:type="character" w:customStyle="1" w:styleId="CRCoverPageChar">
    <w:name w:val="CR Cover Page Char"/>
    <w:link w:val="CRCoverPage"/>
    <w:rsid w:val="002F4152"/>
    <w:rPr>
      <w:rFonts w:ascii="Arial" w:eastAsia="Times New Roman" w:hAnsi="Arial"/>
      <w:lang w:val="en-GB" w:eastAsia="en-US"/>
    </w:rPr>
  </w:style>
  <w:style w:type="character" w:customStyle="1" w:styleId="B1Zchn">
    <w:name w:val="B1 Zchn"/>
    <w:link w:val="B1"/>
    <w:qFormat/>
    <w:locked/>
    <w:rsid w:val="00A65297"/>
    <w:rPr>
      <w:lang w:val="en-GB" w:eastAsia="en-GB"/>
    </w:rPr>
  </w:style>
  <w:style w:type="character" w:customStyle="1" w:styleId="THChar">
    <w:name w:val="TH Char"/>
    <w:link w:val="TH"/>
    <w:qFormat/>
    <w:locked/>
    <w:rsid w:val="00A65297"/>
    <w:rPr>
      <w:rFonts w:ascii="Arial" w:hAnsi="Arial"/>
      <w:b/>
      <w:lang w:val="en-GB" w:eastAsia="en-GB"/>
    </w:rPr>
  </w:style>
  <w:style w:type="character" w:customStyle="1" w:styleId="TFChar">
    <w:name w:val="TF Char"/>
    <w:link w:val="TF"/>
    <w:qFormat/>
    <w:locked/>
    <w:rsid w:val="00A65297"/>
    <w:rPr>
      <w:rFonts w:ascii="Arial" w:hAnsi="Arial"/>
      <w:b/>
      <w:lang w:val="en-GB" w:eastAsia="en-GB"/>
    </w:rPr>
  </w:style>
  <w:style w:type="paragraph" w:customStyle="1" w:styleId="3GPPHeader">
    <w:name w:val="3GPP_Header"/>
    <w:basedOn w:val="Normal"/>
    <w:rsid w:val="00D41FA2"/>
    <w:pPr>
      <w:tabs>
        <w:tab w:val="left" w:pos="1701"/>
        <w:tab w:val="right" w:pos="9639"/>
      </w:tabs>
      <w:overflowPunct/>
      <w:autoSpaceDE/>
      <w:autoSpaceDN/>
      <w:adjustRightInd/>
      <w:spacing w:after="240" w:line="259" w:lineRule="auto"/>
      <w:textAlignment w:val="auto"/>
    </w:pPr>
    <w:rPr>
      <w:rFonts w:asciiTheme="minorHAnsi" w:eastAsiaTheme="minorEastAsia" w:hAnsiTheme="minorHAnsi" w:cstheme="minorBidi"/>
      <w:b/>
      <w:sz w:val="24"/>
      <w:szCs w:val="22"/>
      <w:lang w:val="sv-SE" w:eastAsia="zh-CN"/>
    </w:rPr>
  </w:style>
  <w:style w:type="character" w:customStyle="1" w:styleId="B1Char">
    <w:name w:val="B1 Char"/>
    <w:qFormat/>
    <w:rsid w:val="008752E1"/>
    <w:rPr>
      <w:rFonts w:eastAsia="Times New Roman"/>
      <w:lang w:eastAsia="en-GB"/>
    </w:rPr>
  </w:style>
  <w:style w:type="paragraph" w:styleId="MessageHeader">
    <w:name w:val="Message Header"/>
    <w:basedOn w:val="Normal"/>
    <w:link w:val="MessageHeaderChar"/>
    <w:uiPriority w:val="99"/>
    <w:unhideWhenUsed/>
    <w:rsid w:val="00C626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C6260D"/>
    <w:rPr>
      <w:rFonts w:asciiTheme="majorHAnsi" w:eastAsiaTheme="majorEastAsia" w:hAnsiTheme="majorHAnsi" w:cstheme="majorBidi"/>
      <w:sz w:val="24"/>
      <w:szCs w:val="24"/>
      <w:shd w:val="pct20" w:color="auto" w:fill="auto"/>
      <w:lang w:val="en-GB" w:eastAsia="en-GB"/>
    </w:rPr>
  </w:style>
  <w:style w:type="paragraph" w:styleId="BodyTextIndent">
    <w:name w:val="Body Text Indent"/>
    <w:basedOn w:val="Normal"/>
    <w:link w:val="BodyTextIndentChar"/>
    <w:uiPriority w:val="99"/>
    <w:semiHidden/>
    <w:unhideWhenUsed/>
    <w:rsid w:val="00C6260D"/>
    <w:pPr>
      <w:spacing w:after="120"/>
      <w:ind w:left="283"/>
    </w:pPr>
  </w:style>
  <w:style w:type="character" w:customStyle="1" w:styleId="BodyTextIndentChar">
    <w:name w:val="Body Text Indent Char"/>
    <w:basedOn w:val="DefaultParagraphFont"/>
    <w:link w:val="BodyTextIndent"/>
    <w:uiPriority w:val="99"/>
    <w:semiHidden/>
    <w:rsid w:val="00C6260D"/>
    <w:rPr>
      <w:lang w:val="en-GB" w:eastAsia="en-GB"/>
    </w:rPr>
  </w:style>
  <w:style w:type="paragraph" w:styleId="BodyTextFirstIndent2">
    <w:name w:val="Body Text First Indent 2"/>
    <w:basedOn w:val="BodyTextIndent"/>
    <w:link w:val="BodyTextFirstIndent2Char"/>
    <w:uiPriority w:val="99"/>
    <w:unhideWhenUsed/>
    <w:rsid w:val="00C6260D"/>
    <w:pPr>
      <w:spacing w:after="180"/>
      <w:ind w:left="360" w:firstLine="360"/>
    </w:pPr>
  </w:style>
  <w:style w:type="character" w:customStyle="1" w:styleId="BodyTextFirstIndent2Char">
    <w:name w:val="Body Text First Indent 2 Char"/>
    <w:basedOn w:val="BodyTextIndentChar"/>
    <w:link w:val="BodyTextFirstIndent2"/>
    <w:uiPriority w:val="99"/>
    <w:rsid w:val="00C6260D"/>
    <w:rPr>
      <w:lang w:val="en-GB" w:eastAsia="en-GB"/>
    </w:rPr>
  </w:style>
  <w:style w:type="character" w:styleId="Mention">
    <w:name w:val="Mention"/>
    <w:basedOn w:val="DefaultParagraphFont"/>
    <w:uiPriority w:val="99"/>
    <w:unhideWhenUsed/>
    <w:rsid w:val="00C6260D"/>
    <w:rPr>
      <w:color w:val="2B579A"/>
      <w:shd w:val="clear" w:color="auto" w:fill="E1DFDD"/>
    </w:rPr>
  </w:style>
  <w:style w:type="character" w:customStyle="1" w:styleId="TACChar">
    <w:name w:val="TAC Char"/>
    <w:link w:val="TAC"/>
    <w:qFormat/>
    <w:rsid w:val="00A26CF9"/>
    <w:rPr>
      <w:rFonts w:ascii="Arial" w:hAnsi="Arial"/>
      <w:sz w:val="18"/>
      <w:lang w:val="en-GB" w:eastAsia="en-GB"/>
    </w:rPr>
  </w:style>
  <w:style w:type="character" w:customStyle="1" w:styleId="TAHCar">
    <w:name w:val="TAH Car"/>
    <w:link w:val="TAH"/>
    <w:qFormat/>
    <w:rsid w:val="00A26CF9"/>
    <w:rPr>
      <w:rFonts w:ascii="Arial" w:hAnsi="Arial"/>
      <w:b/>
      <w:sz w:val="18"/>
      <w:lang w:val="en-GB" w:eastAsia="en-GB"/>
    </w:rPr>
  </w:style>
  <w:style w:type="character" w:customStyle="1" w:styleId="TANChar">
    <w:name w:val="TAN Char"/>
    <w:link w:val="TAN"/>
    <w:qFormat/>
    <w:rsid w:val="00A26CF9"/>
    <w:rPr>
      <w:rFonts w:ascii="Arial" w:hAnsi="Arial"/>
      <w:sz w:val="18"/>
      <w:lang w:val="en-GB" w:eastAsia="en-GB"/>
    </w:rPr>
  </w:style>
  <w:style w:type="paragraph" w:customStyle="1" w:styleId="paragraph">
    <w:name w:val="paragraph"/>
    <w:basedOn w:val="Normal"/>
    <w:rsid w:val="00E56F86"/>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E56F86"/>
  </w:style>
  <w:style w:type="character" w:customStyle="1" w:styleId="eop">
    <w:name w:val="eop"/>
    <w:basedOn w:val="DefaultParagraphFont"/>
    <w:rsid w:val="00E56F86"/>
  </w:style>
  <w:style w:type="paragraph" w:styleId="NormalWeb">
    <w:name w:val="Normal (Web)"/>
    <w:basedOn w:val="Normal"/>
    <w:uiPriority w:val="99"/>
    <w:semiHidden/>
    <w:unhideWhenUsed/>
    <w:rsid w:val="00D24276"/>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D24276"/>
  </w:style>
  <w:style w:type="paragraph" w:customStyle="1" w:styleId="eq0">
    <w:name w:val="eq"/>
    <w:basedOn w:val="Normal"/>
    <w:rsid w:val="00001FD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b10">
    <w:name w:val="b1"/>
    <w:basedOn w:val="Normal"/>
    <w:rsid w:val="00001FD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B2Char">
    <w:name w:val="B2 Char"/>
    <w:link w:val="B2"/>
    <w:qFormat/>
    <w:rsid w:val="008F3642"/>
    <w:rPr>
      <w:lang w:val="en-GB" w:eastAsia="en-GB"/>
    </w:rPr>
  </w:style>
  <w:style w:type="paragraph" w:customStyle="1" w:styleId="ZchnZchn">
    <w:name w:val="Zchn Zchn"/>
    <w:uiPriority w:val="99"/>
    <w:semiHidden/>
    <w:qFormat/>
    <w:rsid w:val="008F3642"/>
    <w:pPr>
      <w:keepNext/>
      <w:numPr>
        <w:numId w:val="26"/>
      </w:numPr>
      <w:tabs>
        <w:tab w:val="clear" w:pos="851"/>
      </w:tabs>
      <w:autoSpaceDE w:val="0"/>
      <w:autoSpaceDN w:val="0"/>
      <w:adjustRightInd w:val="0"/>
      <w:spacing w:before="60" w:after="60"/>
      <w:ind w:left="360" w:hanging="360"/>
      <w:jc w:val="both"/>
    </w:pPr>
    <w:rPr>
      <w:rFonts w:ascii="Arial" w:hAnsi="Arial" w:cs="Arial"/>
      <w:color w:val="0000FF"/>
      <w:kern w:val="2"/>
    </w:rPr>
  </w:style>
  <w:style w:type="character" w:customStyle="1" w:styleId="EQChar">
    <w:name w:val="EQ Char"/>
    <w:link w:val="EQ"/>
    <w:qFormat/>
    <w:locked/>
    <w:rsid w:val="008F3642"/>
    <w:rPr>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9067">
      <w:bodyDiv w:val="1"/>
      <w:marLeft w:val="0"/>
      <w:marRight w:val="0"/>
      <w:marTop w:val="0"/>
      <w:marBottom w:val="0"/>
      <w:divBdr>
        <w:top w:val="none" w:sz="0" w:space="0" w:color="auto"/>
        <w:left w:val="none" w:sz="0" w:space="0" w:color="auto"/>
        <w:bottom w:val="none" w:sz="0" w:space="0" w:color="auto"/>
        <w:right w:val="none" w:sz="0" w:space="0" w:color="auto"/>
      </w:divBdr>
      <w:divsChild>
        <w:div w:id="2169321">
          <w:marLeft w:val="0"/>
          <w:marRight w:val="0"/>
          <w:marTop w:val="0"/>
          <w:marBottom w:val="0"/>
          <w:divBdr>
            <w:top w:val="none" w:sz="0" w:space="0" w:color="auto"/>
            <w:left w:val="none" w:sz="0" w:space="0" w:color="auto"/>
            <w:bottom w:val="none" w:sz="0" w:space="0" w:color="auto"/>
            <w:right w:val="none" w:sz="0" w:space="0" w:color="auto"/>
          </w:divBdr>
        </w:div>
        <w:div w:id="7873029">
          <w:marLeft w:val="0"/>
          <w:marRight w:val="0"/>
          <w:marTop w:val="0"/>
          <w:marBottom w:val="0"/>
          <w:divBdr>
            <w:top w:val="none" w:sz="0" w:space="0" w:color="auto"/>
            <w:left w:val="none" w:sz="0" w:space="0" w:color="auto"/>
            <w:bottom w:val="none" w:sz="0" w:space="0" w:color="auto"/>
            <w:right w:val="none" w:sz="0" w:space="0" w:color="auto"/>
          </w:divBdr>
        </w:div>
        <w:div w:id="207645229">
          <w:marLeft w:val="0"/>
          <w:marRight w:val="0"/>
          <w:marTop w:val="0"/>
          <w:marBottom w:val="0"/>
          <w:divBdr>
            <w:top w:val="none" w:sz="0" w:space="0" w:color="auto"/>
            <w:left w:val="none" w:sz="0" w:space="0" w:color="auto"/>
            <w:bottom w:val="none" w:sz="0" w:space="0" w:color="auto"/>
            <w:right w:val="none" w:sz="0" w:space="0" w:color="auto"/>
          </w:divBdr>
        </w:div>
        <w:div w:id="233122900">
          <w:marLeft w:val="0"/>
          <w:marRight w:val="0"/>
          <w:marTop w:val="0"/>
          <w:marBottom w:val="0"/>
          <w:divBdr>
            <w:top w:val="none" w:sz="0" w:space="0" w:color="auto"/>
            <w:left w:val="none" w:sz="0" w:space="0" w:color="auto"/>
            <w:bottom w:val="none" w:sz="0" w:space="0" w:color="auto"/>
            <w:right w:val="none" w:sz="0" w:space="0" w:color="auto"/>
          </w:divBdr>
        </w:div>
        <w:div w:id="281619716">
          <w:marLeft w:val="0"/>
          <w:marRight w:val="0"/>
          <w:marTop w:val="0"/>
          <w:marBottom w:val="0"/>
          <w:divBdr>
            <w:top w:val="none" w:sz="0" w:space="0" w:color="auto"/>
            <w:left w:val="none" w:sz="0" w:space="0" w:color="auto"/>
            <w:bottom w:val="none" w:sz="0" w:space="0" w:color="auto"/>
            <w:right w:val="none" w:sz="0" w:space="0" w:color="auto"/>
          </w:divBdr>
        </w:div>
        <w:div w:id="425080547">
          <w:marLeft w:val="0"/>
          <w:marRight w:val="0"/>
          <w:marTop w:val="0"/>
          <w:marBottom w:val="0"/>
          <w:divBdr>
            <w:top w:val="none" w:sz="0" w:space="0" w:color="auto"/>
            <w:left w:val="none" w:sz="0" w:space="0" w:color="auto"/>
            <w:bottom w:val="none" w:sz="0" w:space="0" w:color="auto"/>
            <w:right w:val="none" w:sz="0" w:space="0" w:color="auto"/>
          </w:divBdr>
        </w:div>
        <w:div w:id="502817073">
          <w:marLeft w:val="0"/>
          <w:marRight w:val="0"/>
          <w:marTop w:val="0"/>
          <w:marBottom w:val="0"/>
          <w:divBdr>
            <w:top w:val="none" w:sz="0" w:space="0" w:color="auto"/>
            <w:left w:val="none" w:sz="0" w:space="0" w:color="auto"/>
            <w:bottom w:val="none" w:sz="0" w:space="0" w:color="auto"/>
            <w:right w:val="none" w:sz="0" w:space="0" w:color="auto"/>
          </w:divBdr>
        </w:div>
        <w:div w:id="554003606">
          <w:marLeft w:val="0"/>
          <w:marRight w:val="0"/>
          <w:marTop w:val="0"/>
          <w:marBottom w:val="0"/>
          <w:divBdr>
            <w:top w:val="none" w:sz="0" w:space="0" w:color="auto"/>
            <w:left w:val="none" w:sz="0" w:space="0" w:color="auto"/>
            <w:bottom w:val="none" w:sz="0" w:space="0" w:color="auto"/>
            <w:right w:val="none" w:sz="0" w:space="0" w:color="auto"/>
          </w:divBdr>
        </w:div>
        <w:div w:id="569391140">
          <w:marLeft w:val="0"/>
          <w:marRight w:val="0"/>
          <w:marTop w:val="0"/>
          <w:marBottom w:val="0"/>
          <w:divBdr>
            <w:top w:val="none" w:sz="0" w:space="0" w:color="auto"/>
            <w:left w:val="none" w:sz="0" w:space="0" w:color="auto"/>
            <w:bottom w:val="none" w:sz="0" w:space="0" w:color="auto"/>
            <w:right w:val="none" w:sz="0" w:space="0" w:color="auto"/>
          </w:divBdr>
        </w:div>
        <w:div w:id="615017651">
          <w:marLeft w:val="0"/>
          <w:marRight w:val="0"/>
          <w:marTop w:val="0"/>
          <w:marBottom w:val="0"/>
          <w:divBdr>
            <w:top w:val="none" w:sz="0" w:space="0" w:color="auto"/>
            <w:left w:val="none" w:sz="0" w:space="0" w:color="auto"/>
            <w:bottom w:val="none" w:sz="0" w:space="0" w:color="auto"/>
            <w:right w:val="none" w:sz="0" w:space="0" w:color="auto"/>
          </w:divBdr>
        </w:div>
        <w:div w:id="647245434">
          <w:marLeft w:val="0"/>
          <w:marRight w:val="0"/>
          <w:marTop w:val="0"/>
          <w:marBottom w:val="0"/>
          <w:divBdr>
            <w:top w:val="none" w:sz="0" w:space="0" w:color="auto"/>
            <w:left w:val="none" w:sz="0" w:space="0" w:color="auto"/>
            <w:bottom w:val="none" w:sz="0" w:space="0" w:color="auto"/>
            <w:right w:val="none" w:sz="0" w:space="0" w:color="auto"/>
          </w:divBdr>
        </w:div>
        <w:div w:id="663513922">
          <w:marLeft w:val="0"/>
          <w:marRight w:val="0"/>
          <w:marTop w:val="0"/>
          <w:marBottom w:val="0"/>
          <w:divBdr>
            <w:top w:val="none" w:sz="0" w:space="0" w:color="auto"/>
            <w:left w:val="none" w:sz="0" w:space="0" w:color="auto"/>
            <w:bottom w:val="none" w:sz="0" w:space="0" w:color="auto"/>
            <w:right w:val="none" w:sz="0" w:space="0" w:color="auto"/>
          </w:divBdr>
        </w:div>
        <w:div w:id="672074048">
          <w:marLeft w:val="0"/>
          <w:marRight w:val="0"/>
          <w:marTop w:val="0"/>
          <w:marBottom w:val="0"/>
          <w:divBdr>
            <w:top w:val="none" w:sz="0" w:space="0" w:color="auto"/>
            <w:left w:val="none" w:sz="0" w:space="0" w:color="auto"/>
            <w:bottom w:val="none" w:sz="0" w:space="0" w:color="auto"/>
            <w:right w:val="none" w:sz="0" w:space="0" w:color="auto"/>
          </w:divBdr>
        </w:div>
        <w:div w:id="726881990">
          <w:marLeft w:val="0"/>
          <w:marRight w:val="0"/>
          <w:marTop w:val="0"/>
          <w:marBottom w:val="0"/>
          <w:divBdr>
            <w:top w:val="none" w:sz="0" w:space="0" w:color="auto"/>
            <w:left w:val="none" w:sz="0" w:space="0" w:color="auto"/>
            <w:bottom w:val="none" w:sz="0" w:space="0" w:color="auto"/>
            <w:right w:val="none" w:sz="0" w:space="0" w:color="auto"/>
          </w:divBdr>
        </w:div>
        <w:div w:id="785202080">
          <w:marLeft w:val="0"/>
          <w:marRight w:val="0"/>
          <w:marTop w:val="0"/>
          <w:marBottom w:val="0"/>
          <w:divBdr>
            <w:top w:val="none" w:sz="0" w:space="0" w:color="auto"/>
            <w:left w:val="none" w:sz="0" w:space="0" w:color="auto"/>
            <w:bottom w:val="none" w:sz="0" w:space="0" w:color="auto"/>
            <w:right w:val="none" w:sz="0" w:space="0" w:color="auto"/>
          </w:divBdr>
        </w:div>
        <w:div w:id="876116031">
          <w:marLeft w:val="0"/>
          <w:marRight w:val="0"/>
          <w:marTop w:val="0"/>
          <w:marBottom w:val="0"/>
          <w:divBdr>
            <w:top w:val="none" w:sz="0" w:space="0" w:color="auto"/>
            <w:left w:val="none" w:sz="0" w:space="0" w:color="auto"/>
            <w:bottom w:val="none" w:sz="0" w:space="0" w:color="auto"/>
            <w:right w:val="none" w:sz="0" w:space="0" w:color="auto"/>
          </w:divBdr>
        </w:div>
        <w:div w:id="898588855">
          <w:marLeft w:val="0"/>
          <w:marRight w:val="0"/>
          <w:marTop w:val="0"/>
          <w:marBottom w:val="0"/>
          <w:divBdr>
            <w:top w:val="none" w:sz="0" w:space="0" w:color="auto"/>
            <w:left w:val="none" w:sz="0" w:space="0" w:color="auto"/>
            <w:bottom w:val="none" w:sz="0" w:space="0" w:color="auto"/>
            <w:right w:val="none" w:sz="0" w:space="0" w:color="auto"/>
          </w:divBdr>
        </w:div>
        <w:div w:id="937981541">
          <w:marLeft w:val="0"/>
          <w:marRight w:val="0"/>
          <w:marTop w:val="0"/>
          <w:marBottom w:val="0"/>
          <w:divBdr>
            <w:top w:val="none" w:sz="0" w:space="0" w:color="auto"/>
            <w:left w:val="none" w:sz="0" w:space="0" w:color="auto"/>
            <w:bottom w:val="none" w:sz="0" w:space="0" w:color="auto"/>
            <w:right w:val="none" w:sz="0" w:space="0" w:color="auto"/>
          </w:divBdr>
        </w:div>
        <w:div w:id="941259410">
          <w:marLeft w:val="0"/>
          <w:marRight w:val="0"/>
          <w:marTop w:val="0"/>
          <w:marBottom w:val="0"/>
          <w:divBdr>
            <w:top w:val="none" w:sz="0" w:space="0" w:color="auto"/>
            <w:left w:val="none" w:sz="0" w:space="0" w:color="auto"/>
            <w:bottom w:val="none" w:sz="0" w:space="0" w:color="auto"/>
            <w:right w:val="none" w:sz="0" w:space="0" w:color="auto"/>
          </w:divBdr>
        </w:div>
        <w:div w:id="1111703196">
          <w:marLeft w:val="0"/>
          <w:marRight w:val="0"/>
          <w:marTop w:val="0"/>
          <w:marBottom w:val="0"/>
          <w:divBdr>
            <w:top w:val="none" w:sz="0" w:space="0" w:color="auto"/>
            <w:left w:val="none" w:sz="0" w:space="0" w:color="auto"/>
            <w:bottom w:val="none" w:sz="0" w:space="0" w:color="auto"/>
            <w:right w:val="none" w:sz="0" w:space="0" w:color="auto"/>
          </w:divBdr>
        </w:div>
        <w:div w:id="1155298759">
          <w:marLeft w:val="-75"/>
          <w:marRight w:val="0"/>
          <w:marTop w:val="30"/>
          <w:marBottom w:val="30"/>
          <w:divBdr>
            <w:top w:val="none" w:sz="0" w:space="0" w:color="auto"/>
            <w:left w:val="none" w:sz="0" w:space="0" w:color="auto"/>
            <w:bottom w:val="none" w:sz="0" w:space="0" w:color="auto"/>
            <w:right w:val="none" w:sz="0" w:space="0" w:color="auto"/>
          </w:divBdr>
          <w:divsChild>
            <w:div w:id="229123192">
              <w:marLeft w:val="0"/>
              <w:marRight w:val="0"/>
              <w:marTop w:val="0"/>
              <w:marBottom w:val="0"/>
              <w:divBdr>
                <w:top w:val="none" w:sz="0" w:space="0" w:color="auto"/>
                <w:left w:val="none" w:sz="0" w:space="0" w:color="auto"/>
                <w:bottom w:val="none" w:sz="0" w:space="0" w:color="auto"/>
                <w:right w:val="none" w:sz="0" w:space="0" w:color="auto"/>
              </w:divBdr>
            </w:div>
            <w:div w:id="767428412">
              <w:marLeft w:val="0"/>
              <w:marRight w:val="0"/>
              <w:marTop w:val="0"/>
              <w:marBottom w:val="0"/>
              <w:divBdr>
                <w:top w:val="none" w:sz="0" w:space="0" w:color="auto"/>
                <w:left w:val="none" w:sz="0" w:space="0" w:color="auto"/>
                <w:bottom w:val="none" w:sz="0" w:space="0" w:color="auto"/>
                <w:right w:val="none" w:sz="0" w:space="0" w:color="auto"/>
              </w:divBdr>
            </w:div>
            <w:div w:id="836845340">
              <w:marLeft w:val="0"/>
              <w:marRight w:val="0"/>
              <w:marTop w:val="0"/>
              <w:marBottom w:val="0"/>
              <w:divBdr>
                <w:top w:val="none" w:sz="0" w:space="0" w:color="auto"/>
                <w:left w:val="none" w:sz="0" w:space="0" w:color="auto"/>
                <w:bottom w:val="none" w:sz="0" w:space="0" w:color="auto"/>
                <w:right w:val="none" w:sz="0" w:space="0" w:color="auto"/>
              </w:divBdr>
            </w:div>
            <w:div w:id="878860942">
              <w:marLeft w:val="0"/>
              <w:marRight w:val="0"/>
              <w:marTop w:val="0"/>
              <w:marBottom w:val="0"/>
              <w:divBdr>
                <w:top w:val="none" w:sz="0" w:space="0" w:color="auto"/>
                <w:left w:val="none" w:sz="0" w:space="0" w:color="auto"/>
                <w:bottom w:val="none" w:sz="0" w:space="0" w:color="auto"/>
                <w:right w:val="none" w:sz="0" w:space="0" w:color="auto"/>
              </w:divBdr>
              <w:divsChild>
                <w:div w:id="1405421246">
                  <w:marLeft w:val="0"/>
                  <w:marRight w:val="0"/>
                  <w:marTop w:val="0"/>
                  <w:marBottom w:val="0"/>
                  <w:divBdr>
                    <w:top w:val="none" w:sz="0" w:space="0" w:color="auto"/>
                    <w:left w:val="none" w:sz="0" w:space="0" w:color="auto"/>
                    <w:bottom w:val="none" w:sz="0" w:space="0" w:color="auto"/>
                    <w:right w:val="none" w:sz="0" w:space="0" w:color="auto"/>
                  </w:divBdr>
                </w:div>
              </w:divsChild>
            </w:div>
            <w:div w:id="1020738403">
              <w:marLeft w:val="0"/>
              <w:marRight w:val="0"/>
              <w:marTop w:val="0"/>
              <w:marBottom w:val="0"/>
              <w:divBdr>
                <w:top w:val="none" w:sz="0" w:space="0" w:color="auto"/>
                <w:left w:val="none" w:sz="0" w:space="0" w:color="auto"/>
                <w:bottom w:val="none" w:sz="0" w:space="0" w:color="auto"/>
                <w:right w:val="none" w:sz="0" w:space="0" w:color="auto"/>
              </w:divBdr>
              <w:divsChild>
                <w:div w:id="180973374">
                  <w:marLeft w:val="0"/>
                  <w:marRight w:val="0"/>
                  <w:marTop w:val="0"/>
                  <w:marBottom w:val="0"/>
                  <w:divBdr>
                    <w:top w:val="none" w:sz="0" w:space="0" w:color="auto"/>
                    <w:left w:val="none" w:sz="0" w:space="0" w:color="auto"/>
                    <w:bottom w:val="none" w:sz="0" w:space="0" w:color="auto"/>
                    <w:right w:val="none" w:sz="0" w:space="0" w:color="auto"/>
                  </w:divBdr>
                </w:div>
              </w:divsChild>
            </w:div>
            <w:div w:id="1042755854">
              <w:marLeft w:val="0"/>
              <w:marRight w:val="0"/>
              <w:marTop w:val="0"/>
              <w:marBottom w:val="0"/>
              <w:divBdr>
                <w:top w:val="none" w:sz="0" w:space="0" w:color="auto"/>
                <w:left w:val="none" w:sz="0" w:space="0" w:color="auto"/>
                <w:bottom w:val="none" w:sz="0" w:space="0" w:color="auto"/>
                <w:right w:val="none" w:sz="0" w:space="0" w:color="auto"/>
              </w:divBdr>
            </w:div>
            <w:div w:id="1045524154">
              <w:marLeft w:val="0"/>
              <w:marRight w:val="0"/>
              <w:marTop w:val="0"/>
              <w:marBottom w:val="0"/>
              <w:divBdr>
                <w:top w:val="none" w:sz="0" w:space="0" w:color="auto"/>
                <w:left w:val="none" w:sz="0" w:space="0" w:color="auto"/>
                <w:bottom w:val="none" w:sz="0" w:space="0" w:color="auto"/>
                <w:right w:val="none" w:sz="0" w:space="0" w:color="auto"/>
              </w:divBdr>
              <w:divsChild>
                <w:div w:id="663165999">
                  <w:marLeft w:val="0"/>
                  <w:marRight w:val="0"/>
                  <w:marTop w:val="0"/>
                  <w:marBottom w:val="0"/>
                  <w:divBdr>
                    <w:top w:val="none" w:sz="0" w:space="0" w:color="auto"/>
                    <w:left w:val="none" w:sz="0" w:space="0" w:color="auto"/>
                    <w:bottom w:val="none" w:sz="0" w:space="0" w:color="auto"/>
                    <w:right w:val="none" w:sz="0" w:space="0" w:color="auto"/>
                  </w:divBdr>
                </w:div>
              </w:divsChild>
            </w:div>
            <w:div w:id="1944340370">
              <w:marLeft w:val="0"/>
              <w:marRight w:val="0"/>
              <w:marTop w:val="0"/>
              <w:marBottom w:val="0"/>
              <w:divBdr>
                <w:top w:val="none" w:sz="0" w:space="0" w:color="auto"/>
                <w:left w:val="none" w:sz="0" w:space="0" w:color="auto"/>
                <w:bottom w:val="none" w:sz="0" w:space="0" w:color="auto"/>
                <w:right w:val="none" w:sz="0" w:space="0" w:color="auto"/>
              </w:divBdr>
              <w:divsChild>
                <w:div w:id="214506014">
                  <w:marLeft w:val="0"/>
                  <w:marRight w:val="0"/>
                  <w:marTop w:val="0"/>
                  <w:marBottom w:val="0"/>
                  <w:divBdr>
                    <w:top w:val="none" w:sz="0" w:space="0" w:color="auto"/>
                    <w:left w:val="none" w:sz="0" w:space="0" w:color="auto"/>
                    <w:bottom w:val="none" w:sz="0" w:space="0" w:color="auto"/>
                    <w:right w:val="none" w:sz="0" w:space="0" w:color="auto"/>
                  </w:divBdr>
                </w:div>
                <w:div w:id="1868371983">
                  <w:marLeft w:val="0"/>
                  <w:marRight w:val="0"/>
                  <w:marTop w:val="0"/>
                  <w:marBottom w:val="0"/>
                  <w:divBdr>
                    <w:top w:val="none" w:sz="0" w:space="0" w:color="auto"/>
                    <w:left w:val="none" w:sz="0" w:space="0" w:color="auto"/>
                    <w:bottom w:val="none" w:sz="0" w:space="0" w:color="auto"/>
                    <w:right w:val="none" w:sz="0" w:space="0" w:color="auto"/>
                  </w:divBdr>
                </w:div>
              </w:divsChild>
            </w:div>
            <w:div w:id="2087805223">
              <w:marLeft w:val="0"/>
              <w:marRight w:val="0"/>
              <w:marTop w:val="0"/>
              <w:marBottom w:val="0"/>
              <w:divBdr>
                <w:top w:val="none" w:sz="0" w:space="0" w:color="auto"/>
                <w:left w:val="none" w:sz="0" w:space="0" w:color="auto"/>
                <w:bottom w:val="none" w:sz="0" w:space="0" w:color="auto"/>
                <w:right w:val="none" w:sz="0" w:space="0" w:color="auto"/>
              </w:divBdr>
              <w:divsChild>
                <w:div w:id="26655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261428">
          <w:marLeft w:val="0"/>
          <w:marRight w:val="0"/>
          <w:marTop w:val="0"/>
          <w:marBottom w:val="0"/>
          <w:divBdr>
            <w:top w:val="none" w:sz="0" w:space="0" w:color="auto"/>
            <w:left w:val="none" w:sz="0" w:space="0" w:color="auto"/>
            <w:bottom w:val="none" w:sz="0" w:space="0" w:color="auto"/>
            <w:right w:val="none" w:sz="0" w:space="0" w:color="auto"/>
          </w:divBdr>
        </w:div>
        <w:div w:id="1242907510">
          <w:marLeft w:val="0"/>
          <w:marRight w:val="0"/>
          <w:marTop w:val="0"/>
          <w:marBottom w:val="0"/>
          <w:divBdr>
            <w:top w:val="none" w:sz="0" w:space="0" w:color="auto"/>
            <w:left w:val="none" w:sz="0" w:space="0" w:color="auto"/>
            <w:bottom w:val="none" w:sz="0" w:space="0" w:color="auto"/>
            <w:right w:val="none" w:sz="0" w:space="0" w:color="auto"/>
          </w:divBdr>
        </w:div>
        <w:div w:id="1499688648">
          <w:marLeft w:val="0"/>
          <w:marRight w:val="0"/>
          <w:marTop w:val="0"/>
          <w:marBottom w:val="0"/>
          <w:divBdr>
            <w:top w:val="none" w:sz="0" w:space="0" w:color="auto"/>
            <w:left w:val="none" w:sz="0" w:space="0" w:color="auto"/>
            <w:bottom w:val="none" w:sz="0" w:space="0" w:color="auto"/>
            <w:right w:val="none" w:sz="0" w:space="0" w:color="auto"/>
          </w:divBdr>
        </w:div>
        <w:div w:id="1543246019">
          <w:marLeft w:val="0"/>
          <w:marRight w:val="0"/>
          <w:marTop w:val="0"/>
          <w:marBottom w:val="0"/>
          <w:divBdr>
            <w:top w:val="none" w:sz="0" w:space="0" w:color="auto"/>
            <w:left w:val="none" w:sz="0" w:space="0" w:color="auto"/>
            <w:bottom w:val="none" w:sz="0" w:space="0" w:color="auto"/>
            <w:right w:val="none" w:sz="0" w:space="0" w:color="auto"/>
          </w:divBdr>
        </w:div>
        <w:div w:id="1597130551">
          <w:marLeft w:val="0"/>
          <w:marRight w:val="0"/>
          <w:marTop w:val="0"/>
          <w:marBottom w:val="0"/>
          <w:divBdr>
            <w:top w:val="none" w:sz="0" w:space="0" w:color="auto"/>
            <w:left w:val="none" w:sz="0" w:space="0" w:color="auto"/>
            <w:bottom w:val="none" w:sz="0" w:space="0" w:color="auto"/>
            <w:right w:val="none" w:sz="0" w:space="0" w:color="auto"/>
          </w:divBdr>
        </w:div>
        <w:div w:id="1800537264">
          <w:marLeft w:val="0"/>
          <w:marRight w:val="0"/>
          <w:marTop w:val="0"/>
          <w:marBottom w:val="0"/>
          <w:divBdr>
            <w:top w:val="none" w:sz="0" w:space="0" w:color="auto"/>
            <w:left w:val="none" w:sz="0" w:space="0" w:color="auto"/>
            <w:bottom w:val="none" w:sz="0" w:space="0" w:color="auto"/>
            <w:right w:val="none" w:sz="0" w:space="0" w:color="auto"/>
          </w:divBdr>
        </w:div>
        <w:div w:id="1847593183">
          <w:marLeft w:val="0"/>
          <w:marRight w:val="0"/>
          <w:marTop w:val="0"/>
          <w:marBottom w:val="0"/>
          <w:divBdr>
            <w:top w:val="none" w:sz="0" w:space="0" w:color="auto"/>
            <w:left w:val="none" w:sz="0" w:space="0" w:color="auto"/>
            <w:bottom w:val="none" w:sz="0" w:space="0" w:color="auto"/>
            <w:right w:val="none" w:sz="0" w:space="0" w:color="auto"/>
          </w:divBdr>
        </w:div>
        <w:div w:id="1866597984">
          <w:marLeft w:val="0"/>
          <w:marRight w:val="0"/>
          <w:marTop w:val="0"/>
          <w:marBottom w:val="0"/>
          <w:divBdr>
            <w:top w:val="none" w:sz="0" w:space="0" w:color="auto"/>
            <w:left w:val="none" w:sz="0" w:space="0" w:color="auto"/>
            <w:bottom w:val="none" w:sz="0" w:space="0" w:color="auto"/>
            <w:right w:val="none" w:sz="0" w:space="0" w:color="auto"/>
          </w:divBdr>
        </w:div>
        <w:div w:id="1996763843">
          <w:marLeft w:val="0"/>
          <w:marRight w:val="0"/>
          <w:marTop w:val="0"/>
          <w:marBottom w:val="0"/>
          <w:divBdr>
            <w:top w:val="none" w:sz="0" w:space="0" w:color="auto"/>
            <w:left w:val="none" w:sz="0" w:space="0" w:color="auto"/>
            <w:bottom w:val="none" w:sz="0" w:space="0" w:color="auto"/>
            <w:right w:val="none" w:sz="0" w:space="0" w:color="auto"/>
          </w:divBdr>
        </w:div>
        <w:div w:id="2026059013">
          <w:marLeft w:val="0"/>
          <w:marRight w:val="0"/>
          <w:marTop w:val="0"/>
          <w:marBottom w:val="0"/>
          <w:divBdr>
            <w:top w:val="none" w:sz="0" w:space="0" w:color="auto"/>
            <w:left w:val="none" w:sz="0" w:space="0" w:color="auto"/>
            <w:bottom w:val="none" w:sz="0" w:space="0" w:color="auto"/>
            <w:right w:val="none" w:sz="0" w:space="0" w:color="auto"/>
          </w:divBdr>
        </w:div>
        <w:div w:id="2118938961">
          <w:marLeft w:val="-75"/>
          <w:marRight w:val="0"/>
          <w:marTop w:val="30"/>
          <w:marBottom w:val="30"/>
          <w:divBdr>
            <w:top w:val="none" w:sz="0" w:space="0" w:color="auto"/>
            <w:left w:val="none" w:sz="0" w:space="0" w:color="auto"/>
            <w:bottom w:val="none" w:sz="0" w:space="0" w:color="auto"/>
            <w:right w:val="none" w:sz="0" w:space="0" w:color="auto"/>
          </w:divBdr>
          <w:divsChild>
            <w:div w:id="169221464">
              <w:marLeft w:val="0"/>
              <w:marRight w:val="0"/>
              <w:marTop w:val="0"/>
              <w:marBottom w:val="0"/>
              <w:divBdr>
                <w:top w:val="none" w:sz="0" w:space="0" w:color="auto"/>
                <w:left w:val="none" w:sz="0" w:space="0" w:color="auto"/>
                <w:bottom w:val="none" w:sz="0" w:space="0" w:color="auto"/>
                <w:right w:val="none" w:sz="0" w:space="0" w:color="auto"/>
              </w:divBdr>
              <w:divsChild>
                <w:div w:id="65808861">
                  <w:marLeft w:val="0"/>
                  <w:marRight w:val="0"/>
                  <w:marTop w:val="0"/>
                  <w:marBottom w:val="0"/>
                  <w:divBdr>
                    <w:top w:val="none" w:sz="0" w:space="0" w:color="auto"/>
                    <w:left w:val="none" w:sz="0" w:space="0" w:color="auto"/>
                    <w:bottom w:val="none" w:sz="0" w:space="0" w:color="auto"/>
                    <w:right w:val="none" w:sz="0" w:space="0" w:color="auto"/>
                  </w:divBdr>
                </w:div>
              </w:divsChild>
            </w:div>
            <w:div w:id="350498183">
              <w:marLeft w:val="0"/>
              <w:marRight w:val="0"/>
              <w:marTop w:val="0"/>
              <w:marBottom w:val="0"/>
              <w:divBdr>
                <w:top w:val="none" w:sz="0" w:space="0" w:color="auto"/>
                <w:left w:val="none" w:sz="0" w:space="0" w:color="auto"/>
                <w:bottom w:val="none" w:sz="0" w:space="0" w:color="auto"/>
                <w:right w:val="none" w:sz="0" w:space="0" w:color="auto"/>
              </w:divBdr>
              <w:divsChild>
                <w:div w:id="1174221464">
                  <w:marLeft w:val="0"/>
                  <w:marRight w:val="0"/>
                  <w:marTop w:val="0"/>
                  <w:marBottom w:val="0"/>
                  <w:divBdr>
                    <w:top w:val="none" w:sz="0" w:space="0" w:color="auto"/>
                    <w:left w:val="none" w:sz="0" w:space="0" w:color="auto"/>
                    <w:bottom w:val="none" w:sz="0" w:space="0" w:color="auto"/>
                    <w:right w:val="none" w:sz="0" w:space="0" w:color="auto"/>
                  </w:divBdr>
                </w:div>
              </w:divsChild>
            </w:div>
            <w:div w:id="406074060">
              <w:marLeft w:val="0"/>
              <w:marRight w:val="0"/>
              <w:marTop w:val="0"/>
              <w:marBottom w:val="0"/>
              <w:divBdr>
                <w:top w:val="none" w:sz="0" w:space="0" w:color="auto"/>
                <w:left w:val="none" w:sz="0" w:space="0" w:color="auto"/>
                <w:bottom w:val="none" w:sz="0" w:space="0" w:color="auto"/>
                <w:right w:val="none" w:sz="0" w:space="0" w:color="auto"/>
              </w:divBdr>
              <w:divsChild>
                <w:div w:id="540632655">
                  <w:marLeft w:val="0"/>
                  <w:marRight w:val="0"/>
                  <w:marTop w:val="0"/>
                  <w:marBottom w:val="0"/>
                  <w:divBdr>
                    <w:top w:val="none" w:sz="0" w:space="0" w:color="auto"/>
                    <w:left w:val="none" w:sz="0" w:space="0" w:color="auto"/>
                    <w:bottom w:val="none" w:sz="0" w:space="0" w:color="auto"/>
                    <w:right w:val="none" w:sz="0" w:space="0" w:color="auto"/>
                  </w:divBdr>
                </w:div>
              </w:divsChild>
            </w:div>
            <w:div w:id="447506419">
              <w:marLeft w:val="0"/>
              <w:marRight w:val="0"/>
              <w:marTop w:val="0"/>
              <w:marBottom w:val="0"/>
              <w:divBdr>
                <w:top w:val="none" w:sz="0" w:space="0" w:color="auto"/>
                <w:left w:val="none" w:sz="0" w:space="0" w:color="auto"/>
                <w:bottom w:val="none" w:sz="0" w:space="0" w:color="auto"/>
                <w:right w:val="none" w:sz="0" w:space="0" w:color="auto"/>
              </w:divBdr>
              <w:divsChild>
                <w:div w:id="1373310667">
                  <w:marLeft w:val="0"/>
                  <w:marRight w:val="0"/>
                  <w:marTop w:val="0"/>
                  <w:marBottom w:val="0"/>
                  <w:divBdr>
                    <w:top w:val="none" w:sz="0" w:space="0" w:color="auto"/>
                    <w:left w:val="none" w:sz="0" w:space="0" w:color="auto"/>
                    <w:bottom w:val="none" w:sz="0" w:space="0" w:color="auto"/>
                    <w:right w:val="none" w:sz="0" w:space="0" w:color="auto"/>
                  </w:divBdr>
                </w:div>
              </w:divsChild>
            </w:div>
            <w:div w:id="794519127">
              <w:marLeft w:val="0"/>
              <w:marRight w:val="0"/>
              <w:marTop w:val="0"/>
              <w:marBottom w:val="0"/>
              <w:divBdr>
                <w:top w:val="none" w:sz="0" w:space="0" w:color="auto"/>
                <w:left w:val="none" w:sz="0" w:space="0" w:color="auto"/>
                <w:bottom w:val="none" w:sz="0" w:space="0" w:color="auto"/>
                <w:right w:val="none" w:sz="0" w:space="0" w:color="auto"/>
              </w:divBdr>
              <w:divsChild>
                <w:div w:id="166744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153997">
      <w:bodyDiv w:val="1"/>
      <w:marLeft w:val="0"/>
      <w:marRight w:val="0"/>
      <w:marTop w:val="0"/>
      <w:marBottom w:val="0"/>
      <w:divBdr>
        <w:top w:val="none" w:sz="0" w:space="0" w:color="auto"/>
        <w:left w:val="none" w:sz="0" w:space="0" w:color="auto"/>
        <w:bottom w:val="none" w:sz="0" w:space="0" w:color="auto"/>
        <w:right w:val="none" w:sz="0" w:space="0" w:color="auto"/>
      </w:divBdr>
    </w:div>
    <w:div w:id="698093168">
      <w:bodyDiv w:val="1"/>
      <w:marLeft w:val="0"/>
      <w:marRight w:val="0"/>
      <w:marTop w:val="0"/>
      <w:marBottom w:val="0"/>
      <w:divBdr>
        <w:top w:val="none" w:sz="0" w:space="0" w:color="auto"/>
        <w:left w:val="none" w:sz="0" w:space="0" w:color="auto"/>
        <w:bottom w:val="none" w:sz="0" w:space="0" w:color="auto"/>
        <w:right w:val="none" w:sz="0" w:space="0" w:color="auto"/>
      </w:divBdr>
    </w:div>
    <w:div w:id="1091774858">
      <w:bodyDiv w:val="1"/>
      <w:marLeft w:val="0"/>
      <w:marRight w:val="0"/>
      <w:marTop w:val="0"/>
      <w:marBottom w:val="0"/>
      <w:divBdr>
        <w:top w:val="none" w:sz="0" w:space="0" w:color="auto"/>
        <w:left w:val="none" w:sz="0" w:space="0" w:color="auto"/>
        <w:bottom w:val="none" w:sz="0" w:space="0" w:color="auto"/>
        <w:right w:val="none" w:sz="0" w:space="0" w:color="auto"/>
      </w:divBdr>
    </w:div>
    <w:div w:id="1163471289">
      <w:bodyDiv w:val="1"/>
      <w:marLeft w:val="0"/>
      <w:marRight w:val="0"/>
      <w:marTop w:val="0"/>
      <w:marBottom w:val="0"/>
      <w:divBdr>
        <w:top w:val="none" w:sz="0" w:space="0" w:color="auto"/>
        <w:left w:val="none" w:sz="0" w:space="0" w:color="auto"/>
        <w:bottom w:val="none" w:sz="0" w:space="0" w:color="auto"/>
        <w:right w:val="none" w:sz="0" w:space="0" w:color="auto"/>
      </w:divBdr>
      <w:divsChild>
        <w:div w:id="1206791968">
          <w:marLeft w:val="0"/>
          <w:marRight w:val="0"/>
          <w:marTop w:val="0"/>
          <w:marBottom w:val="0"/>
          <w:divBdr>
            <w:top w:val="none" w:sz="0" w:space="0" w:color="auto"/>
            <w:left w:val="none" w:sz="0" w:space="0" w:color="auto"/>
            <w:bottom w:val="none" w:sz="0" w:space="0" w:color="auto"/>
            <w:right w:val="none" w:sz="0" w:space="0" w:color="auto"/>
          </w:divBdr>
        </w:div>
        <w:div w:id="1259143547">
          <w:marLeft w:val="0"/>
          <w:marRight w:val="0"/>
          <w:marTop w:val="0"/>
          <w:marBottom w:val="0"/>
          <w:divBdr>
            <w:top w:val="none" w:sz="0" w:space="0" w:color="auto"/>
            <w:left w:val="none" w:sz="0" w:space="0" w:color="auto"/>
            <w:bottom w:val="none" w:sz="0" w:space="0" w:color="auto"/>
            <w:right w:val="none" w:sz="0" w:space="0" w:color="auto"/>
          </w:divBdr>
        </w:div>
        <w:div w:id="1382048383">
          <w:marLeft w:val="0"/>
          <w:marRight w:val="0"/>
          <w:marTop w:val="0"/>
          <w:marBottom w:val="0"/>
          <w:divBdr>
            <w:top w:val="none" w:sz="0" w:space="0" w:color="auto"/>
            <w:left w:val="none" w:sz="0" w:space="0" w:color="auto"/>
            <w:bottom w:val="none" w:sz="0" w:space="0" w:color="auto"/>
            <w:right w:val="none" w:sz="0" w:space="0" w:color="auto"/>
          </w:divBdr>
          <w:divsChild>
            <w:div w:id="938179094">
              <w:marLeft w:val="-75"/>
              <w:marRight w:val="0"/>
              <w:marTop w:val="30"/>
              <w:marBottom w:val="30"/>
              <w:divBdr>
                <w:top w:val="none" w:sz="0" w:space="0" w:color="auto"/>
                <w:left w:val="none" w:sz="0" w:space="0" w:color="auto"/>
                <w:bottom w:val="none" w:sz="0" w:space="0" w:color="auto"/>
                <w:right w:val="none" w:sz="0" w:space="0" w:color="auto"/>
              </w:divBdr>
              <w:divsChild>
                <w:div w:id="53091363">
                  <w:marLeft w:val="0"/>
                  <w:marRight w:val="0"/>
                  <w:marTop w:val="0"/>
                  <w:marBottom w:val="0"/>
                  <w:divBdr>
                    <w:top w:val="none" w:sz="0" w:space="0" w:color="auto"/>
                    <w:left w:val="none" w:sz="0" w:space="0" w:color="auto"/>
                    <w:bottom w:val="none" w:sz="0" w:space="0" w:color="auto"/>
                    <w:right w:val="none" w:sz="0" w:space="0" w:color="auto"/>
                  </w:divBdr>
                  <w:divsChild>
                    <w:div w:id="1534070818">
                      <w:marLeft w:val="0"/>
                      <w:marRight w:val="0"/>
                      <w:marTop w:val="0"/>
                      <w:marBottom w:val="0"/>
                      <w:divBdr>
                        <w:top w:val="none" w:sz="0" w:space="0" w:color="auto"/>
                        <w:left w:val="none" w:sz="0" w:space="0" w:color="auto"/>
                        <w:bottom w:val="none" w:sz="0" w:space="0" w:color="auto"/>
                        <w:right w:val="none" w:sz="0" w:space="0" w:color="auto"/>
                      </w:divBdr>
                    </w:div>
                  </w:divsChild>
                </w:div>
                <w:div w:id="283122354">
                  <w:marLeft w:val="0"/>
                  <w:marRight w:val="0"/>
                  <w:marTop w:val="0"/>
                  <w:marBottom w:val="0"/>
                  <w:divBdr>
                    <w:top w:val="none" w:sz="0" w:space="0" w:color="auto"/>
                    <w:left w:val="none" w:sz="0" w:space="0" w:color="auto"/>
                    <w:bottom w:val="none" w:sz="0" w:space="0" w:color="auto"/>
                    <w:right w:val="none" w:sz="0" w:space="0" w:color="auto"/>
                  </w:divBdr>
                  <w:divsChild>
                    <w:div w:id="261306285">
                      <w:marLeft w:val="0"/>
                      <w:marRight w:val="0"/>
                      <w:marTop w:val="0"/>
                      <w:marBottom w:val="0"/>
                      <w:divBdr>
                        <w:top w:val="none" w:sz="0" w:space="0" w:color="auto"/>
                        <w:left w:val="none" w:sz="0" w:space="0" w:color="auto"/>
                        <w:bottom w:val="none" w:sz="0" w:space="0" w:color="auto"/>
                        <w:right w:val="none" w:sz="0" w:space="0" w:color="auto"/>
                      </w:divBdr>
                    </w:div>
                  </w:divsChild>
                </w:div>
                <w:div w:id="885989642">
                  <w:marLeft w:val="0"/>
                  <w:marRight w:val="0"/>
                  <w:marTop w:val="0"/>
                  <w:marBottom w:val="0"/>
                  <w:divBdr>
                    <w:top w:val="none" w:sz="0" w:space="0" w:color="auto"/>
                    <w:left w:val="none" w:sz="0" w:space="0" w:color="auto"/>
                    <w:bottom w:val="none" w:sz="0" w:space="0" w:color="auto"/>
                    <w:right w:val="none" w:sz="0" w:space="0" w:color="auto"/>
                  </w:divBdr>
                  <w:divsChild>
                    <w:div w:id="1768966714">
                      <w:marLeft w:val="0"/>
                      <w:marRight w:val="0"/>
                      <w:marTop w:val="0"/>
                      <w:marBottom w:val="0"/>
                      <w:divBdr>
                        <w:top w:val="none" w:sz="0" w:space="0" w:color="auto"/>
                        <w:left w:val="none" w:sz="0" w:space="0" w:color="auto"/>
                        <w:bottom w:val="none" w:sz="0" w:space="0" w:color="auto"/>
                        <w:right w:val="none" w:sz="0" w:space="0" w:color="auto"/>
                      </w:divBdr>
                    </w:div>
                  </w:divsChild>
                </w:div>
                <w:div w:id="1193424418">
                  <w:marLeft w:val="0"/>
                  <w:marRight w:val="0"/>
                  <w:marTop w:val="0"/>
                  <w:marBottom w:val="0"/>
                  <w:divBdr>
                    <w:top w:val="none" w:sz="0" w:space="0" w:color="auto"/>
                    <w:left w:val="none" w:sz="0" w:space="0" w:color="auto"/>
                    <w:bottom w:val="none" w:sz="0" w:space="0" w:color="auto"/>
                    <w:right w:val="none" w:sz="0" w:space="0" w:color="auto"/>
                  </w:divBdr>
                  <w:divsChild>
                    <w:div w:id="643773305">
                      <w:marLeft w:val="0"/>
                      <w:marRight w:val="0"/>
                      <w:marTop w:val="0"/>
                      <w:marBottom w:val="0"/>
                      <w:divBdr>
                        <w:top w:val="none" w:sz="0" w:space="0" w:color="auto"/>
                        <w:left w:val="none" w:sz="0" w:space="0" w:color="auto"/>
                        <w:bottom w:val="none" w:sz="0" w:space="0" w:color="auto"/>
                        <w:right w:val="none" w:sz="0" w:space="0" w:color="auto"/>
                      </w:divBdr>
                    </w:div>
                  </w:divsChild>
                </w:div>
                <w:div w:id="1551571257">
                  <w:marLeft w:val="0"/>
                  <w:marRight w:val="0"/>
                  <w:marTop w:val="0"/>
                  <w:marBottom w:val="0"/>
                  <w:divBdr>
                    <w:top w:val="none" w:sz="0" w:space="0" w:color="auto"/>
                    <w:left w:val="none" w:sz="0" w:space="0" w:color="auto"/>
                    <w:bottom w:val="none" w:sz="0" w:space="0" w:color="auto"/>
                    <w:right w:val="none" w:sz="0" w:space="0" w:color="auto"/>
                  </w:divBdr>
                  <w:divsChild>
                    <w:div w:id="65603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426529">
          <w:marLeft w:val="0"/>
          <w:marRight w:val="0"/>
          <w:marTop w:val="0"/>
          <w:marBottom w:val="0"/>
          <w:divBdr>
            <w:top w:val="none" w:sz="0" w:space="0" w:color="auto"/>
            <w:left w:val="none" w:sz="0" w:space="0" w:color="auto"/>
            <w:bottom w:val="none" w:sz="0" w:space="0" w:color="auto"/>
            <w:right w:val="none" w:sz="0" w:space="0" w:color="auto"/>
          </w:divBdr>
        </w:div>
      </w:divsChild>
    </w:div>
    <w:div w:id="1424453365">
      <w:bodyDiv w:val="1"/>
      <w:marLeft w:val="0"/>
      <w:marRight w:val="0"/>
      <w:marTop w:val="0"/>
      <w:marBottom w:val="0"/>
      <w:divBdr>
        <w:top w:val="none" w:sz="0" w:space="0" w:color="auto"/>
        <w:left w:val="none" w:sz="0" w:space="0" w:color="auto"/>
        <w:bottom w:val="none" w:sz="0" w:space="0" w:color="auto"/>
        <w:right w:val="none" w:sz="0" w:space="0" w:color="auto"/>
      </w:divBdr>
    </w:div>
    <w:div w:id="1536380556">
      <w:bodyDiv w:val="1"/>
      <w:marLeft w:val="0"/>
      <w:marRight w:val="0"/>
      <w:marTop w:val="0"/>
      <w:marBottom w:val="0"/>
      <w:divBdr>
        <w:top w:val="none" w:sz="0" w:space="0" w:color="auto"/>
        <w:left w:val="none" w:sz="0" w:space="0" w:color="auto"/>
        <w:bottom w:val="none" w:sz="0" w:space="0" w:color="auto"/>
        <w:right w:val="none" w:sz="0" w:space="0" w:color="auto"/>
      </w:divBdr>
    </w:div>
    <w:div w:id="1697541067">
      <w:bodyDiv w:val="1"/>
      <w:marLeft w:val="0"/>
      <w:marRight w:val="0"/>
      <w:marTop w:val="0"/>
      <w:marBottom w:val="0"/>
      <w:divBdr>
        <w:top w:val="none" w:sz="0" w:space="0" w:color="auto"/>
        <w:left w:val="none" w:sz="0" w:space="0" w:color="auto"/>
        <w:bottom w:val="none" w:sz="0" w:space="0" w:color="auto"/>
        <w:right w:val="none" w:sz="0" w:space="0" w:color="auto"/>
      </w:divBdr>
      <w:divsChild>
        <w:div w:id="75590563">
          <w:marLeft w:val="0"/>
          <w:marRight w:val="0"/>
          <w:marTop w:val="0"/>
          <w:marBottom w:val="0"/>
          <w:divBdr>
            <w:top w:val="none" w:sz="0" w:space="0" w:color="auto"/>
            <w:left w:val="none" w:sz="0" w:space="0" w:color="auto"/>
            <w:bottom w:val="none" w:sz="0" w:space="0" w:color="auto"/>
            <w:right w:val="none" w:sz="0" w:space="0" w:color="auto"/>
          </w:divBdr>
        </w:div>
        <w:div w:id="685327156">
          <w:marLeft w:val="0"/>
          <w:marRight w:val="0"/>
          <w:marTop w:val="0"/>
          <w:marBottom w:val="0"/>
          <w:divBdr>
            <w:top w:val="none" w:sz="0" w:space="0" w:color="auto"/>
            <w:left w:val="none" w:sz="0" w:space="0" w:color="auto"/>
            <w:bottom w:val="none" w:sz="0" w:space="0" w:color="auto"/>
            <w:right w:val="none" w:sz="0" w:space="0" w:color="auto"/>
          </w:divBdr>
        </w:div>
        <w:div w:id="871266532">
          <w:marLeft w:val="0"/>
          <w:marRight w:val="0"/>
          <w:marTop w:val="0"/>
          <w:marBottom w:val="0"/>
          <w:divBdr>
            <w:top w:val="none" w:sz="0" w:space="0" w:color="auto"/>
            <w:left w:val="none" w:sz="0" w:space="0" w:color="auto"/>
            <w:bottom w:val="none" w:sz="0" w:space="0" w:color="auto"/>
            <w:right w:val="none" w:sz="0" w:space="0" w:color="auto"/>
          </w:divBdr>
        </w:div>
        <w:div w:id="1662079972">
          <w:marLeft w:val="0"/>
          <w:marRight w:val="0"/>
          <w:marTop w:val="0"/>
          <w:marBottom w:val="0"/>
          <w:divBdr>
            <w:top w:val="none" w:sz="0" w:space="0" w:color="auto"/>
            <w:left w:val="none" w:sz="0" w:space="0" w:color="auto"/>
            <w:bottom w:val="none" w:sz="0" w:space="0" w:color="auto"/>
            <w:right w:val="none" w:sz="0" w:space="0" w:color="auto"/>
          </w:divBdr>
        </w:div>
        <w:div w:id="2129931970">
          <w:marLeft w:val="0"/>
          <w:marRight w:val="0"/>
          <w:marTop w:val="0"/>
          <w:marBottom w:val="0"/>
          <w:divBdr>
            <w:top w:val="none" w:sz="0" w:space="0" w:color="auto"/>
            <w:left w:val="none" w:sz="0" w:space="0" w:color="auto"/>
            <w:bottom w:val="none" w:sz="0" w:space="0" w:color="auto"/>
            <w:right w:val="none" w:sz="0" w:space="0" w:color="auto"/>
          </w:divBdr>
        </w:div>
      </w:divsChild>
    </w:div>
    <w:div w:id="1724328299">
      <w:bodyDiv w:val="1"/>
      <w:marLeft w:val="0"/>
      <w:marRight w:val="0"/>
      <w:marTop w:val="0"/>
      <w:marBottom w:val="0"/>
      <w:divBdr>
        <w:top w:val="none" w:sz="0" w:space="0" w:color="auto"/>
        <w:left w:val="none" w:sz="0" w:space="0" w:color="auto"/>
        <w:bottom w:val="none" w:sz="0" w:space="0" w:color="auto"/>
        <w:right w:val="none" w:sz="0" w:space="0" w:color="auto"/>
      </w:divBdr>
      <w:divsChild>
        <w:div w:id="3675127">
          <w:marLeft w:val="0"/>
          <w:marRight w:val="0"/>
          <w:marTop w:val="0"/>
          <w:marBottom w:val="0"/>
          <w:divBdr>
            <w:top w:val="none" w:sz="0" w:space="0" w:color="auto"/>
            <w:left w:val="none" w:sz="0" w:space="0" w:color="auto"/>
            <w:bottom w:val="none" w:sz="0" w:space="0" w:color="auto"/>
            <w:right w:val="none" w:sz="0" w:space="0" w:color="auto"/>
          </w:divBdr>
        </w:div>
        <w:div w:id="9915119">
          <w:marLeft w:val="0"/>
          <w:marRight w:val="0"/>
          <w:marTop w:val="0"/>
          <w:marBottom w:val="0"/>
          <w:divBdr>
            <w:top w:val="none" w:sz="0" w:space="0" w:color="auto"/>
            <w:left w:val="none" w:sz="0" w:space="0" w:color="auto"/>
            <w:bottom w:val="none" w:sz="0" w:space="0" w:color="auto"/>
            <w:right w:val="none" w:sz="0" w:space="0" w:color="auto"/>
          </w:divBdr>
        </w:div>
        <w:div w:id="12725940">
          <w:marLeft w:val="0"/>
          <w:marRight w:val="0"/>
          <w:marTop w:val="0"/>
          <w:marBottom w:val="0"/>
          <w:divBdr>
            <w:top w:val="none" w:sz="0" w:space="0" w:color="auto"/>
            <w:left w:val="none" w:sz="0" w:space="0" w:color="auto"/>
            <w:bottom w:val="none" w:sz="0" w:space="0" w:color="auto"/>
            <w:right w:val="none" w:sz="0" w:space="0" w:color="auto"/>
          </w:divBdr>
        </w:div>
        <w:div w:id="52197387">
          <w:marLeft w:val="0"/>
          <w:marRight w:val="0"/>
          <w:marTop w:val="0"/>
          <w:marBottom w:val="0"/>
          <w:divBdr>
            <w:top w:val="none" w:sz="0" w:space="0" w:color="auto"/>
            <w:left w:val="none" w:sz="0" w:space="0" w:color="auto"/>
            <w:bottom w:val="none" w:sz="0" w:space="0" w:color="auto"/>
            <w:right w:val="none" w:sz="0" w:space="0" w:color="auto"/>
          </w:divBdr>
        </w:div>
        <w:div w:id="275059777">
          <w:marLeft w:val="0"/>
          <w:marRight w:val="0"/>
          <w:marTop w:val="0"/>
          <w:marBottom w:val="0"/>
          <w:divBdr>
            <w:top w:val="none" w:sz="0" w:space="0" w:color="auto"/>
            <w:left w:val="none" w:sz="0" w:space="0" w:color="auto"/>
            <w:bottom w:val="none" w:sz="0" w:space="0" w:color="auto"/>
            <w:right w:val="none" w:sz="0" w:space="0" w:color="auto"/>
          </w:divBdr>
        </w:div>
        <w:div w:id="666828893">
          <w:marLeft w:val="0"/>
          <w:marRight w:val="0"/>
          <w:marTop w:val="0"/>
          <w:marBottom w:val="0"/>
          <w:divBdr>
            <w:top w:val="none" w:sz="0" w:space="0" w:color="auto"/>
            <w:left w:val="none" w:sz="0" w:space="0" w:color="auto"/>
            <w:bottom w:val="none" w:sz="0" w:space="0" w:color="auto"/>
            <w:right w:val="none" w:sz="0" w:space="0" w:color="auto"/>
          </w:divBdr>
        </w:div>
        <w:div w:id="929003779">
          <w:marLeft w:val="0"/>
          <w:marRight w:val="0"/>
          <w:marTop w:val="0"/>
          <w:marBottom w:val="0"/>
          <w:divBdr>
            <w:top w:val="none" w:sz="0" w:space="0" w:color="auto"/>
            <w:left w:val="none" w:sz="0" w:space="0" w:color="auto"/>
            <w:bottom w:val="none" w:sz="0" w:space="0" w:color="auto"/>
            <w:right w:val="none" w:sz="0" w:space="0" w:color="auto"/>
          </w:divBdr>
        </w:div>
        <w:div w:id="1332295147">
          <w:marLeft w:val="0"/>
          <w:marRight w:val="0"/>
          <w:marTop w:val="0"/>
          <w:marBottom w:val="0"/>
          <w:divBdr>
            <w:top w:val="none" w:sz="0" w:space="0" w:color="auto"/>
            <w:left w:val="none" w:sz="0" w:space="0" w:color="auto"/>
            <w:bottom w:val="none" w:sz="0" w:space="0" w:color="auto"/>
            <w:right w:val="none" w:sz="0" w:space="0" w:color="auto"/>
          </w:divBdr>
        </w:div>
      </w:divsChild>
    </w:div>
    <w:div w:id="1745880756">
      <w:bodyDiv w:val="1"/>
      <w:marLeft w:val="0"/>
      <w:marRight w:val="0"/>
      <w:marTop w:val="0"/>
      <w:marBottom w:val="0"/>
      <w:divBdr>
        <w:top w:val="none" w:sz="0" w:space="0" w:color="auto"/>
        <w:left w:val="none" w:sz="0" w:space="0" w:color="auto"/>
        <w:bottom w:val="none" w:sz="0" w:space="0" w:color="auto"/>
        <w:right w:val="none" w:sz="0" w:space="0" w:color="auto"/>
      </w:divBdr>
    </w:div>
    <w:div w:id="1855879990">
      <w:bodyDiv w:val="1"/>
      <w:marLeft w:val="0"/>
      <w:marRight w:val="0"/>
      <w:marTop w:val="0"/>
      <w:marBottom w:val="0"/>
      <w:divBdr>
        <w:top w:val="none" w:sz="0" w:space="0" w:color="auto"/>
        <w:left w:val="none" w:sz="0" w:space="0" w:color="auto"/>
        <w:bottom w:val="none" w:sz="0" w:space="0" w:color="auto"/>
        <w:right w:val="none" w:sz="0" w:space="0" w:color="auto"/>
      </w:divBdr>
      <w:divsChild>
        <w:div w:id="105857859">
          <w:marLeft w:val="0"/>
          <w:marRight w:val="0"/>
          <w:marTop w:val="0"/>
          <w:marBottom w:val="0"/>
          <w:divBdr>
            <w:top w:val="none" w:sz="0" w:space="0" w:color="auto"/>
            <w:left w:val="none" w:sz="0" w:space="0" w:color="auto"/>
            <w:bottom w:val="none" w:sz="0" w:space="0" w:color="auto"/>
            <w:right w:val="none" w:sz="0" w:space="0" w:color="auto"/>
          </w:divBdr>
        </w:div>
        <w:div w:id="2102793418">
          <w:marLeft w:val="0"/>
          <w:marRight w:val="0"/>
          <w:marTop w:val="0"/>
          <w:marBottom w:val="0"/>
          <w:divBdr>
            <w:top w:val="none" w:sz="0" w:space="0" w:color="auto"/>
            <w:left w:val="none" w:sz="0" w:space="0" w:color="auto"/>
            <w:bottom w:val="none" w:sz="0" w:space="0" w:color="auto"/>
            <w:right w:val="none" w:sz="0" w:space="0" w:color="auto"/>
          </w:divBdr>
        </w:div>
      </w:divsChild>
    </w:div>
    <w:div w:id="200523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7756008-5D1E-4FB3-8116-896CAADCB1F3}">
  <ds:schemaRefs>
    <ds:schemaRef ds:uri="http://schemas.microsoft.com/sharepoint/v3/contenttype/forms"/>
  </ds:schemaRefs>
</ds:datastoreItem>
</file>

<file path=customXml/itemProps2.xml><?xml version="1.0" encoding="utf-8"?>
<ds:datastoreItem xmlns:ds="http://schemas.openxmlformats.org/officeDocument/2006/customXml" ds:itemID="{A1B575B6-AAC2-4B4B-95FB-73A7E8C0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24202A-0741-4354-B656-5D5B9DD13B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862</Words>
  <Characters>4376</Characters>
  <Application>Microsoft Office Word</Application>
  <DocSecurity>0</DocSecurity>
  <Lines>36</Lines>
  <Paragraphs>10</Paragraphs>
  <ScaleCrop>false</ScaleCrop>
  <Company>ETSI Sophia Antipolis</Company>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Chunhui Zhang</cp:lastModifiedBy>
  <cp:revision>16</cp:revision>
  <cp:lastPrinted>2002-04-23T16:10:00Z</cp:lastPrinted>
  <dcterms:created xsi:type="dcterms:W3CDTF">2025-03-24T19:59:00Z</dcterms:created>
  <dcterms:modified xsi:type="dcterms:W3CDTF">2025-03-28T17:53:00Z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